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D163" w14:textId="31962257" w:rsidR="001549D9" w:rsidRPr="009A4248" w:rsidRDefault="001549D9" w:rsidP="001549D9">
      <w:pPr>
        <w:pStyle w:val="a3"/>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様式第２号（第３条関係）</w:t>
      </w:r>
    </w:p>
    <w:p w14:paraId="0AB2F546" w14:textId="77777777" w:rsidR="001549D9" w:rsidRPr="009A4248" w:rsidRDefault="001549D9" w:rsidP="001549D9">
      <w:pPr>
        <w:pStyle w:val="a3"/>
        <w:rPr>
          <w:rFonts w:asciiTheme="minorEastAsia" w:eastAsiaTheme="minorEastAsia" w:hAnsiTheme="minorEastAsia"/>
          <w:color w:val="000000" w:themeColor="text1"/>
          <w:sz w:val="24"/>
        </w:rPr>
      </w:pPr>
    </w:p>
    <w:p w14:paraId="463E186C" w14:textId="297232C9" w:rsidR="00BE1BDF" w:rsidRPr="009A4248" w:rsidRDefault="00BE1BDF" w:rsidP="00BE1BDF">
      <w:pPr>
        <w:spacing w:line="360" w:lineRule="exact"/>
        <w:jc w:val="center"/>
        <w:rPr>
          <w:rFonts w:asciiTheme="minorEastAsia" w:eastAsiaTheme="minorEastAsia" w:hAnsiTheme="minorEastAsia"/>
          <w:b/>
          <w:color w:val="000000" w:themeColor="text1"/>
          <w:sz w:val="28"/>
        </w:rPr>
      </w:pPr>
      <w:r w:rsidRPr="009A4248">
        <w:rPr>
          <w:rFonts w:asciiTheme="minorEastAsia" w:eastAsiaTheme="minorEastAsia" w:hAnsiTheme="minorEastAsia" w:hint="eastAsia"/>
          <w:b/>
          <w:color w:val="000000" w:themeColor="text1"/>
          <w:sz w:val="28"/>
        </w:rPr>
        <w:t>大分市認定地域クラブ活動認定要件</w:t>
      </w:r>
      <w:r w:rsidR="001F3943" w:rsidRPr="009A4248">
        <w:rPr>
          <w:rFonts w:asciiTheme="minorEastAsia" w:eastAsiaTheme="minorEastAsia" w:hAnsiTheme="minorEastAsia" w:hint="eastAsia"/>
          <w:b/>
          <w:color w:val="000000" w:themeColor="text1"/>
          <w:sz w:val="28"/>
        </w:rPr>
        <w:t>確認書</w:t>
      </w:r>
    </w:p>
    <w:p w14:paraId="573BC3C5" w14:textId="77777777" w:rsidR="00BE1BDF" w:rsidRPr="009A4248" w:rsidRDefault="00BE1BDF" w:rsidP="00BE1BDF">
      <w:pPr>
        <w:spacing w:line="360" w:lineRule="exact"/>
        <w:jc w:val="center"/>
        <w:rPr>
          <w:rFonts w:asciiTheme="minorEastAsia" w:eastAsiaTheme="minorEastAsia" w:hAnsiTheme="minorEastAsia"/>
          <w:b/>
          <w:color w:val="000000" w:themeColor="text1"/>
          <w:sz w:val="28"/>
        </w:rPr>
      </w:pPr>
    </w:p>
    <w:p w14:paraId="2AD242EC" w14:textId="77777777" w:rsidR="00BE1BDF" w:rsidRPr="009A4248" w:rsidRDefault="00BE1BDF" w:rsidP="00BE1BDF">
      <w:pPr>
        <w:snapToGrid w:val="0"/>
        <w:spacing w:line="360" w:lineRule="exact"/>
        <w:ind w:left="709"/>
        <w:jc w:val="left"/>
        <w:rPr>
          <w:rFonts w:asciiTheme="minorEastAsia" w:eastAsiaTheme="minorEastAsia" w:hAnsiTheme="minorEastAsia"/>
          <w:color w:val="000000" w:themeColor="text1"/>
          <w:sz w:val="24"/>
        </w:rPr>
      </w:pPr>
      <w:r w:rsidRPr="009A4248">
        <w:rPr>
          <w:rFonts w:asciiTheme="minorEastAsia" w:eastAsiaTheme="minorEastAsia" w:hAnsiTheme="minorEastAsia"/>
          <w:noProof/>
          <w:color w:val="000000" w:themeColor="text1"/>
          <w:sz w:val="24"/>
        </w:rPr>
        <mc:AlternateContent>
          <mc:Choice Requires="wps">
            <w:drawing>
              <wp:anchor distT="0" distB="0" distL="114300" distR="114300" simplePos="0" relativeHeight="251659776" behindDoc="0" locked="0" layoutInCell="1" allowOverlap="1" wp14:anchorId="1F02A6FF" wp14:editId="43CD53FD">
                <wp:simplePos x="0" y="0"/>
                <wp:positionH relativeFrom="column">
                  <wp:posOffset>60572</wp:posOffset>
                </wp:positionH>
                <wp:positionV relativeFrom="paragraph">
                  <wp:posOffset>30345</wp:posOffset>
                </wp:positionV>
                <wp:extent cx="6117579" cy="590550"/>
                <wp:effectExtent l="0" t="0" r="17145" b="19050"/>
                <wp:wrapNone/>
                <wp:docPr id="1756641676"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08A302EE" w14:textId="77777777" w:rsidR="00BE1BDF" w:rsidRPr="00EA073A" w:rsidRDefault="00BE1BDF" w:rsidP="00BE1BDF">
                            <w:pPr>
                              <w:pStyle w:val="ac"/>
                              <w:numPr>
                                <w:ilvl w:val="0"/>
                                <w:numId w:val="8"/>
                              </w:numPr>
                              <w:spacing w:line="300" w:lineRule="exact"/>
                              <w:ind w:left="357" w:hanging="357"/>
                              <w:jc w:val="left"/>
                              <w:rPr>
                                <w:rFonts w:ascii="Meiryo UI" w:eastAsia="Meiryo UI" w:hAnsi="Meiryo UI"/>
                              </w:rPr>
                            </w:pPr>
                            <w:r w:rsidRPr="00EA073A">
                              <w:rPr>
                                <w:rFonts w:ascii="Meiryo UI" w:eastAsia="Meiryo UI" w:hAnsi="Meiryo UI" w:hint="eastAsia"/>
                                <w:color w:val="000000" w:themeColor="text1"/>
                                <w:sz w:val="22"/>
                                <w:szCs w:val="28"/>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2A6FF" id="正方形/長方形 1" o:spid="_x0000_s1026" style="position:absolute;left:0;text-align:left;margin-left:4.75pt;margin-top:2.4pt;width:481.7pt;height: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08A302EE" w14:textId="77777777" w:rsidR="00BE1BDF" w:rsidRPr="00EA073A" w:rsidRDefault="00BE1BDF" w:rsidP="00BE1BDF">
                      <w:pPr>
                        <w:pStyle w:val="ac"/>
                        <w:numPr>
                          <w:ilvl w:val="0"/>
                          <w:numId w:val="8"/>
                        </w:numPr>
                        <w:spacing w:line="300" w:lineRule="exact"/>
                        <w:ind w:left="357" w:hanging="357"/>
                        <w:jc w:val="left"/>
                        <w:rPr>
                          <w:rFonts w:ascii="Meiryo UI" w:eastAsia="Meiryo UI" w:hAnsi="Meiryo UI"/>
                        </w:rPr>
                      </w:pPr>
                      <w:r w:rsidRPr="00EA073A">
                        <w:rPr>
                          <w:rFonts w:ascii="Meiryo UI" w:eastAsia="Meiryo UI" w:hAnsi="Meiryo UI" w:hint="eastAsia"/>
                          <w:color w:val="000000" w:themeColor="text1"/>
                          <w:sz w:val="22"/>
                          <w:szCs w:val="28"/>
                        </w:rPr>
                        <w:t>本確認書の内容を審査するため、必要に応じてヒアリングや現地確認、根拠資料の提出等が求められることがあります。</w:t>
                      </w:r>
                    </w:p>
                  </w:txbxContent>
                </v:textbox>
              </v:rect>
            </w:pict>
          </mc:Fallback>
        </mc:AlternateContent>
      </w:r>
    </w:p>
    <w:p w14:paraId="5F5E0FDB" w14:textId="77777777" w:rsidR="00BE1BDF" w:rsidRPr="009A4248" w:rsidRDefault="00BE1BDF" w:rsidP="00BE1BDF">
      <w:pPr>
        <w:snapToGrid w:val="0"/>
        <w:spacing w:line="360" w:lineRule="exact"/>
        <w:ind w:left="709"/>
        <w:jc w:val="left"/>
        <w:rPr>
          <w:rFonts w:asciiTheme="minorEastAsia" w:eastAsiaTheme="minorEastAsia" w:hAnsiTheme="minorEastAsia"/>
          <w:color w:val="000000" w:themeColor="text1"/>
          <w:sz w:val="24"/>
        </w:rPr>
      </w:pPr>
    </w:p>
    <w:p w14:paraId="36932046" w14:textId="77777777" w:rsidR="00BE1BDF" w:rsidRPr="009A4248" w:rsidRDefault="00BE1BDF" w:rsidP="00BE1BDF">
      <w:pPr>
        <w:snapToGrid w:val="0"/>
        <w:spacing w:line="360" w:lineRule="exact"/>
        <w:ind w:left="709"/>
        <w:jc w:val="left"/>
        <w:rPr>
          <w:rFonts w:asciiTheme="minorEastAsia" w:eastAsiaTheme="minorEastAsia" w:hAnsiTheme="minorEastAsia"/>
          <w:color w:val="000000" w:themeColor="text1"/>
          <w:sz w:val="24"/>
        </w:rPr>
      </w:pPr>
    </w:p>
    <w:p w14:paraId="3DC3103A" w14:textId="77777777" w:rsidR="00BE1BDF" w:rsidRPr="009A4248" w:rsidRDefault="00BE1BDF" w:rsidP="00BE1BDF">
      <w:pPr>
        <w:snapToGrid w:val="0"/>
        <w:spacing w:line="360" w:lineRule="exact"/>
        <w:ind w:left="241" w:hangingChars="100" w:hanging="241"/>
        <w:jc w:val="left"/>
        <w:rPr>
          <w:rFonts w:asciiTheme="minorEastAsia" w:eastAsiaTheme="minorEastAsia" w:hAnsiTheme="minorEastAsia"/>
          <w:b/>
          <w:bCs/>
          <w:color w:val="000000" w:themeColor="text1"/>
          <w:sz w:val="24"/>
        </w:rPr>
      </w:pPr>
      <w:r w:rsidRPr="009A4248">
        <w:rPr>
          <w:rFonts w:asciiTheme="minorEastAsia" w:eastAsiaTheme="minorEastAsia" w:hAnsiTheme="minorEastAsia" w:hint="eastAsia"/>
          <w:b/>
          <w:bCs/>
          <w:color w:val="000000" w:themeColor="text1"/>
          <w:sz w:val="24"/>
        </w:rPr>
        <w:t>①</w:t>
      </w:r>
      <w:r w:rsidRPr="009A4248">
        <w:rPr>
          <w:rFonts w:asciiTheme="minorEastAsia" w:eastAsiaTheme="minorEastAsia" w:hAnsiTheme="minorEastAsia"/>
          <w:b/>
          <w:bCs/>
          <w:color w:val="000000" w:themeColor="text1"/>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BF5FC0A" w14:textId="63BD3D3C" w:rsidR="003C43A3" w:rsidRDefault="003C43A3" w:rsidP="00BE1BDF">
      <w:pPr>
        <w:pStyle w:val="ac"/>
        <w:numPr>
          <w:ilvl w:val="0"/>
          <w:numId w:val="1"/>
        </w:numPr>
        <w:snapToGrid w:val="0"/>
        <w:spacing w:line="360" w:lineRule="exact"/>
        <w:ind w:left="709" w:hanging="442"/>
        <w:contextualSpacing w:val="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大分市立中学校に設置されている部活動のスポーツ・文化芸術活動であること。</w:t>
      </w:r>
    </w:p>
    <w:p w14:paraId="7F5258A8" w14:textId="6AE7DC29" w:rsidR="00BE1BDF" w:rsidRPr="009A4248" w:rsidRDefault="00BE1BDF" w:rsidP="00BE1BDF">
      <w:pPr>
        <w:pStyle w:val="ac"/>
        <w:numPr>
          <w:ilvl w:val="0"/>
          <w:numId w:val="1"/>
        </w:numPr>
        <w:snapToGrid w:val="0"/>
        <w:spacing w:line="360" w:lineRule="exact"/>
        <w:ind w:left="709" w:hanging="442"/>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生徒の自主的・主体的な参加による活動であり、勝敗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15203233" w14:textId="77777777" w:rsidR="00BE1BDF" w:rsidRPr="009A4248" w:rsidRDefault="00BE1BDF" w:rsidP="00BE1BDF">
      <w:pPr>
        <w:pStyle w:val="ac"/>
        <w:numPr>
          <w:ilvl w:val="0"/>
          <w:numId w:val="1"/>
        </w:numPr>
        <w:snapToGrid w:val="0"/>
        <w:spacing w:line="360" w:lineRule="exact"/>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大分市内に居住する生徒を主な対象とした活動であること。また、競技力強化等の観点から広域から生徒を集めるものではないこと</w:t>
      </w:r>
    </w:p>
    <w:p w14:paraId="0F328A19" w14:textId="77777777" w:rsidR="00BE1BDF" w:rsidRPr="009A4248" w:rsidRDefault="00BE1BDF" w:rsidP="00BE1BDF">
      <w:pPr>
        <w:pStyle w:val="ac"/>
        <w:numPr>
          <w:ilvl w:val="0"/>
          <w:numId w:val="1"/>
        </w:numPr>
        <w:snapToGrid w:val="0"/>
        <w:spacing w:line="360" w:lineRule="exact"/>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選抜等を行わず、参加を希望する生徒を広く受け入れること</w:t>
      </w:r>
    </w:p>
    <w:p w14:paraId="20E8A412" w14:textId="77777777" w:rsidR="00BE1BDF" w:rsidRPr="009A4248" w:rsidRDefault="00BE1BDF" w:rsidP="00BE1BDF">
      <w:pPr>
        <w:snapToGrid w:val="0"/>
        <w:spacing w:line="360" w:lineRule="exact"/>
        <w:ind w:left="709"/>
        <w:jc w:val="left"/>
        <w:rPr>
          <w:rFonts w:asciiTheme="minorEastAsia" w:eastAsiaTheme="minorEastAsia" w:hAnsiTheme="minorEastAsia"/>
          <w:color w:val="000000" w:themeColor="text1"/>
          <w:sz w:val="24"/>
        </w:rPr>
      </w:pPr>
    </w:p>
    <w:p w14:paraId="17EB08DA" w14:textId="77777777" w:rsidR="00BE1BDF" w:rsidRPr="009A4248" w:rsidRDefault="00BE1BDF" w:rsidP="00BE1BDF">
      <w:pPr>
        <w:snapToGrid w:val="0"/>
        <w:spacing w:line="360" w:lineRule="exact"/>
        <w:ind w:left="241" w:hangingChars="100" w:hanging="241"/>
        <w:jc w:val="left"/>
        <w:rPr>
          <w:rFonts w:asciiTheme="minorEastAsia" w:eastAsiaTheme="minorEastAsia" w:hAnsiTheme="minorEastAsia"/>
          <w:b/>
          <w:bCs/>
          <w:color w:val="000000" w:themeColor="text1"/>
          <w:sz w:val="24"/>
        </w:rPr>
      </w:pPr>
      <w:r w:rsidRPr="009A4248">
        <w:rPr>
          <w:rFonts w:asciiTheme="minorEastAsia" w:eastAsiaTheme="minorEastAsia" w:hAnsiTheme="minorEastAsia" w:hint="eastAsia"/>
          <w:b/>
          <w:bCs/>
          <w:color w:val="000000" w:themeColor="text1"/>
          <w:sz w:val="24"/>
        </w:rPr>
        <w:t>②</w:t>
      </w:r>
      <w:r w:rsidRPr="009A4248">
        <w:rPr>
          <w:rFonts w:asciiTheme="minorEastAsia" w:eastAsiaTheme="minorEastAsia" w:hAnsiTheme="minorEastAsia"/>
          <w:b/>
          <w:bCs/>
          <w:color w:val="000000" w:themeColor="text1"/>
          <w:sz w:val="24"/>
        </w:rPr>
        <w:t xml:space="preserve"> 適切な活動時間や休養日が設定されていること</w:t>
      </w:r>
    </w:p>
    <w:p w14:paraId="2EBF6385" w14:textId="77777777" w:rsidR="00BE1BDF" w:rsidRPr="009A4248" w:rsidRDefault="00BE1BDF" w:rsidP="00BE1BDF">
      <w:pPr>
        <w:pStyle w:val="ac"/>
        <w:numPr>
          <w:ilvl w:val="0"/>
          <w:numId w:val="2"/>
        </w:numPr>
        <w:snapToGrid w:val="0"/>
        <w:spacing w:line="360" w:lineRule="exact"/>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生徒の心身の成長に配慮して健康に生活を送れるよう、「大分市部活動ガイドライン」に準じ、週２日以上（平日1日以上、週休1日以上）の休養日を設定し、活動時間は、平日は１日２時間程度以内、休日は１日３時間程度以内</w:t>
      </w:r>
      <w:r w:rsidRPr="009A4248">
        <w:rPr>
          <w:rFonts w:asciiTheme="minorEastAsia" w:eastAsiaTheme="minorEastAsia" w:hAnsiTheme="minorEastAsia"/>
          <w:color w:val="000000" w:themeColor="text1"/>
          <w:sz w:val="24"/>
        </w:rPr>
        <w:t>とすること。その上で、できるだけ短時間で合理的かつ効率的・効果的な活動となっていること</w:t>
      </w:r>
    </w:p>
    <w:p w14:paraId="7F59B45D" w14:textId="77777777" w:rsidR="00BE1BDF" w:rsidRPr="009A4248" w:rsidRDefault="00BE1BDF" w:rsidP="00BE1BDF">
      <w:pPr>
        <w:pStyle w:val="ac"/>
        <w:numPr>
          <w:ilvl w:val="0"/>
          <w:numId w:val="2"/>
        </w:numPr>
        <w:snapToGrid w:val="0"/>
        <w:spacing w:line="360" w:lineRule="exact"/>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年間の活動計画（活動日、休養日及び参加予定大会の日程等）や毎月の活動計画（活動日時・場所、休養日及び大会参加日等）を策定し、公表していること</w:t>
      </w:r>
    </w:p>
    <w:p w14:paraId="2F6945D4" w14:textId="77777777" w:rsidR="00BE1BDF" w:rsidRPr="009A4248" w:rsidRDefault="00BE1BDF" w:rsidP="00BE1BDF">
      <w:pPr>
        <w:numPr>
          <w:ilvl w:val="0"/>
          <w:numId w:val="2"/>
        </w:numPr>
        <w:snapToGrid w:val="0"/>
        <w:spacing w:line="360" w:lineRule="exact"/>
        <w:ind w:left="709"/>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毎月の活動計画と活動実績を大分市教育委員会に報告すること</w:t>
      </w:r>
    </w:p>
    <w:p w14:paraId="74A89B2C" w14:textId="77777777" w:rsidR="00BE1BDF" w:rsidRPr="009A4248" w:rsidRDefault="00BE1BDF" w:rsidP="00BE1BDF">
      <w:pPr>
        <w:numPr>
          <w:ilvl w:val="0"/>
          <w:numId w:val="2"/>
        </w:numPr>
        <w:snapToGrid w:val="0"/>
        <w:spacing w:line="360" w:lineRule="exact"/>
        <w:ind w:left="709"/>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大会・コンクールの参加は総合体育大会・新人体育大会を含め、1か月あたり1大会程度とし、休養日を適切に設定すること。ただし、中体連、競技団体、文化団体主催の大会・コンクールで上位大会への出場に係る予選大会等の参加は可とする。</w:t>
      </w:r>
    </w:p>
    <w:p w14:paraId="0355D9EE" w14:textId="77777777" w:rsidR="00BE1BDF" w:rsidRPr="009A4248" w:rsidRDefault="00BE1BDF" w:rsidP="00BE1BDF">
      <w:pPr>
        <w:snapToGrid w:val="0"/>
        <w:spacing w:line="360" w:lineRule="exact"/>
        <w:ind w:left="709"/>
        <w:jc w:val="left"/>
        <w:rPr>
          <w:rFonts w:asciiTheme="minorEastAsia" w:eastAsiaTheme="minorEastAsia" w:hAnsiTheme="minorEastAsia"/>
          <w:color w:val="000000" w:themeColor="text1"/>
          <w:sz w:val="20"/>
          <w:szCs w:val="20"/>
        </w:rPr>
      </w:pPr>
      <w:r w:rsidRPr="009A4248">
        <w:rPr>
          <w:rFonts w:asciiTheme="minorEastAsia" w:eastAsiaTheme="minorEastAsia" w:hAnsiTheme="minorEastAsia" w:hint="eastAsia"/>
          <w:color w:val="000000" w:themeColor="text1"/>
          <w:sz w:val="20"/>
          <w:szCs w:val="20"/>
        </w:rPr>
        <w:t>※　競技団体が実施するリーグ戦等を実施している場合、休養日を設定できるよう参加回数を調整する</w:t>
      </w:r>
    </w:p>
    <w:p w14:paraId="57F079F7" w14:textId="77777777" w:rsidR="00BE1BDF" w:rsidRPr="009A4248" w:rsidRDefault="00BE1BDF" w:rsidP="00BE1BDF">
      <w:pPr>
        <w:snapToGrid w:val="0"/>
        <w:spacing w:line="360" w:lineRule="exact"/>
        <w:jc w:val="left"/>
        <w:rPr>
          <w:rFonts w:asciiTheme="minorEastAsia" w:eastAsiaTheme="minorEastAsia" w:hAnsiTheme="minorEastAsia"/>
          <w:b/>
          <w:bCs/>
          <w:color w:val="000000" w:themeColor="text1"/>
          <w:sz w:val="24"/>
        </w:rPr>
      </w:pPr>
    </w:p>
    <w:p w14:paraId="0F962527" w14:textId="2F0B19FB" w:rsidR="00BE1BDF" w:rsidRPr="009A4248" w:rsidRDefault="00BE1BDF" w:rsidP="00BE1BDF">
      <w:pPr>
        <w:snapToGrid w:val="0"/>
        <w:spacing w:line="360" w:lineRule="exact"/>
        <w:jc w:val="left"/>
        <w:rPr>
          <w:rFonts w:asciiTheme="minorEastAsia" w:eastAsiaTheme="minorEastAsia" w:hAnsiTheme="minorEastAsia"/>
          <w:b/>
          <w:bCs/>
          <w:color w:val="000000" w:themeColor="text1"/>
          <w:sz w:val="24"/>
        </w:rPr>
      </w:pPr>
      <w:r w:rsidRPr="009A4248">
        <w:rPr>
          <w:rFonts w:asciiTheme="minorEastAsia" w:eastAsiaTheme="minorEastAsia" w:hAnsiTheme="minorEastAsia" w:hint="eastAsia"/>
          <w:b/>
          <w:bCs/>
          <w:color w:val="000000" w:themeColor="text1"/>
          <w:sz w:val="24"/>
        </w:rPr>
        <w:t>③</w:t>
      </w:r>
      <w:r w:rsidRPr="009A4248">
        <w:rPr>
          <w:rFonts w:asciiTheme="minorEastAsia" w:eastAsiaTheme="minorEastAsia" w:hAnsiTheme="minorEastAsia"/>
          <w:b/>
          <w:bCs/>
          <w:color w:val="000000" w:themeColor="text1"/>
          <w:sz w:val="24"/>
        </w:rPr>
        <w:t xml:space="preserve"> </w:t>
      </w:r>
      <w:r w:rsidRPr="009A4248">
        <w:rPr>
          <w:rFonts w:asciiTheme="minorEastAsia" w:eastAsiaTheme="minorEastAsia" w:hAnsiTheme="minorEastAsia" w:hint="eastAsia"/>
          <w:b/>
          <w:bCs/>
          <w:color w:val="000000" w:themeColor="text1"/>
          <w:kern w:val="0"/>
          <w:sz w:val="24"/>
        </w:rPr>
        <w:t>活動の維持・運営に必要な範囲で、可能な限り低廉な参加費等が設定されていること</w:t>
      </w:r>
    </w:p>
    <w:p w14:paraId="0E1C0AA9" w14:textId="77777777" w:rsidR="00BE1BDF" w:rsidRPr="009A4248" w:rsidRDefault="00BE1BDF" w:rsidP="00BE1BDF">
      <w:pPr>
        <w:pStyle w:val="ac"/>
        <w:numPr>
          <w:ilvl w:val="0"/>
          <w:numId w:val="3"/>
        </w:numPr>
        <w:snapToGrid w:val="0"/>
        <w:spacing w:line="360" w:lineRule="exact"/>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64D19F6D" w14:textId="77777777" w:rsidR="00BE1BDF" w:rsidRPr="009A4248" w:rsidRDefault="00BE1BDF" w:rsidP="00BE1BDF">
      <w:pPr>
        <w:pStyle w:val="ac"/>
        <w:snapToGrid w:val="0"/>
        <w:spacing w:line="360" w:lineRule="exact"/>
        <w:ind w:left="709"/>
        <w:contextualSpacing w:val="0"/>
        <w:jc w:val="left"/>
        <w:rPr>
          <w:rFonts w:asciiTheme="minorEastAsia" w:eastAsiaTheme="minorEastAsia" w:hAnsiTheme="minorEastAsia"/>
          <w:color w:val="000000" w:themeColor="text1"/>
          <w:sz w:val="24"/>
        </w:rPr>
      </w:pPr>
    </w:p>
    <w:p w14:paraId="58DE14FA" w14:textId="77777777" w:rsidR="00BE1BDF" w:rsidRPr="009A4248" w:rsidRDefault="00BE1BDF" w:rsidP="00BE1BDF">
      <w:pPr>
        <w:snapToGrid w:val="0"/>
        <w:spacing w:line="360" w:lineRule="exact"/>
        <w:jc w:val="left"/>
        <w:rPr>
          <w:rFonts w:asciiTheme="minorEastAsia" w:eastAsiaTheme="minorEastAsia" w:hAnsiTheme="minorEastAsia"/>
          <w:b/>
          <w:bCs/>
          <w:color w:val="000000" w:themeColor="text1"/>
          <w:sz w:val="24"/>
        </w:rPr>
      </w:pPr>
      <w:r w:rsidRPr="009A4248">
        <w:rPr>
          <w:rFonts w:asciiTheme="minorEastAsia" w:eastAsiaTheme="minorEastAsia" w:hAnsiTheme="minorEastAsia" w:hint="eastAsia"/>
          <w:b/>
          <w:bCs/>
          <w:color w:val="000000" w:themeColor="text1"/>
          <w:sz w:val="24"/>
        </w:rPr>
        <w:t>④</w:t>
      </w:r>
      <w:r w:rsidRPr="009A4248">
        <w:rPr>
          <w:rFonts w:asciiTheme="minorEastAsia" w:eastAsiaTheme="minorEastAsia" w:hAnsiTheme="minorEastAsia"/>
          <w:b/>
          <w:bCs/>
          <w:color w:val="000000" w:themeColor="text1"/>
          <w:sz w:val="24"/>
        </w:rPr>
        <w:t xml:space="preserve"> 適切な指導の実施体制が確保されていること</w:t>
      </w:r>
    </w:p>
    <w:p w14:paraId="5AD7A8BD" w14:textId="77777777" w:rsidR="00BE1BDF" w:rsidRPr="009A4248" w:rsidRDefault="00BE1BDF" w:rsidP="00BE1BDF">
      <w:pPr>
        <w:pStyle w:val="ac"/>
        <w:numPr>
          <w:ilvl w:val="0"/>
          <w:numId w:val="3"/>
        </w:numPr>
        <w:snapToGrid w:val="0"/>
        <w:spacing w:line="360" w:lineRule="exact"/>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地域クラブ活動において指導や指導補助、見守り等を行う人材（以下「指導人材」</w:t>
      </w:r>
      <w:r w:rsidRPr="009A4248">
        <w:rPr>
          <w:rFonts w:asciiTheme="minorEastAsia" w:eastAsiaTheme="minorEastAsia" w:hAnsiTheme="minorEastAsia" w:hint="eastAsia"/>
          <w:color w:val="000000" w:themeColor="text1"/>
          <w:sz w:val="24"/>
        </w:rPr>
        <w:lastRenderedPageBreak/>
        <w:t>という。）が、暴力・暴言・ハラスメント、いじめ、無視等の行為は、許されない行為であることを理解し、自らこうした行為を行わないとともに、参加生徒同士のこうした行為も許さないことを誓約すること</w:t>
      </w:r>
    </w:p>
    <w:p w14:paraId="1E714669" w14:textId="7D07B3F5" w:rsidR="00BE1BDF" w:rsidRPr="009A4248" w:rsidRDefault="003C43A3" w:rsidP="00BE1BDF">
      <w:pPr>
        <w:pStyle w:val="ac"/>
        <w:numPr>
          <w:ilvl w:val="0"/>
          <w:numId w:val="3"/>
        </w:numPr>
        <w:snapToGrid w:val="0"/>
        <w:spacing w:line="360" w:lineRule="exact"/>
        <w:ind w:left="709"/>
        <w:contextualSpacing w:val="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クラブの指導者は</w:t>
      </w:r>
      <w:r w:rsidR="00BE1BDF" w:rsidRPr="009A4248">
        <w:rPr>
          <w:rFonts w:asciiTheme="minorEastAsia" w:eastAsiaTheme="minorEastAsia" w:hAnsiTheme="minorEastAsia" w:hint="eastAsia"/>
          <w:color w:val="000000" w:themeColor="text1"/>
          <w:sz w:val="24"/>
        </w:rPr>
        <w:t>大分市教育委員会に登録した指導人材</w:t>
      </w:r>
      <w:r>
        <w:rPr>
          <w:rFonts w:asciiTheme="minorEastAsia" w:eastAsiaTheme="minorEastAsia" w:hAnsiTheme="minorEastAsia" w:hint="eastAsia"/>
          <w:color w:val="000000" w:themeColor="text1"/>
          <w:sz w:val="24"/>
        </w:rPr>
        <w:t>とし</w:t>
      </w:r>
      <w:r w:rsidR="00BE1BDF" w:rsidRPr="009A4248">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大分市教育委員会が</w:t>
      </w:r>
      <w:r w:rsidR="00BE1BDF" w:rsidRPr="009A4248">
        <w:rPr>
          <w:rFonts w:asciiTheme="minorEastAsia" w:eastAsiaTheme="minorEastAsia" w:hAnsiTheme="minorEastAsia" w:hint="eastAsia"/>
          <w:color w:val="000000" w:themeColor="text1"/>
          <w:sz w:val="24"/>
        </w:rPr>
        <w:t>指定する研修を受講すること</w:t>
      </w:r>
    </w:p>
    <w:p w14:paraId="7AA6E542" w14:textId="77777777" w:rsidR="00BE1BDF" w:rsidRPr="009A4248" w:rsidRDefault="00BE1BDF" w:rsidP="00BE1BDF">
      <w:pPr>
        <w:pStyle w:val="ac"/>
        <w:numPr>
          <w:ilvl w:val="0"/>
          <w:numId w:val="3"/>
        </w:numPr>
        <w:snapToGrid w:val="0"/>
        <w:spacing w:line="360" w:lineRule="exact"/>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持続的・安定的な活動を確保するとともに、事故や暴力・暴言・ハラスメント等の不適切行為を防止する観点から、原則として、複数の指導人材が携わること</w:t>
      </w:r>
    </w:p>
    <w:p w14:paraId="6FB6213D" w14:textId="77777777" w:rsidR="00BE1BDF" w:rsidRPr="009A4248" w:rsidRDefault="00BE1BDF" w:rsidP="00BE1BDF">
      <w:pPr>
        <w:pStyle w:val="ac"/>
        <w:snapToGrid w:val="0"/>
        <w:spacing w:line="360" w:lineRule="exact"/>
        <w:ind w:left="709"/>
        <w:contextualSpacing w:val="0"/>
        <w:jc w:val="left"/>
        <w:rPr>
          <w:rFonts w:asciiTheme="minorEastAsia" w:eastAsiaTheme="minorEastAsia" w:hAnsiTheme="minorEastAsia"/>
          <w:color w:val="000000" w:themeColor="text1"/>
          <w:sz w:val="24"/>
        </w:rPr>
      </w:pPr>
    </w:p>
    <w:p w14:paraId="39262290" w14:textId="77777777" w:rsidR="00BE1BDF" w:rsidRPr="009A4248" w:rsidRDefault="00BE1BDF" w:rsidP="00BE1BDF">
      <w:pPr>
        <w:snapToGrid w:val="0"/>
        <w:jc w:val="left"/>
        <w:rPr>
          <w:rFonts w:asciiTheme="minorEastAsia" w:eastAsiaTheme="minorEastAsia" w:hAnsiTheme="minorEastAsia"/>
          <w:b/>
          <w:bCs/>
          <w:color w:val="000000" w:themeColor="text1"/>
          <w:sz w:val="24"/>
        </w:rPr>
      </w:pPr>
      <w:r w:rsidRPr="009A4248">
        <w:rPr>
          <w:rFonts w:asciiTheme="minorEastAsia" w:eastAsiaTheme="minorEastAsia" w:hAnsiTheme="minorEastAsia" w:hint="eastAsia"/>
          <w:b/>
          <w:bCs/>
          <w:color w:val="000000" w:themeColor="text1"/>
          <w:sz w:val="24"/>
        </w:rPr>
        <w:t>⑤</w:t>
      </w:r>
      <w:r w:rsidRPr="009A4248">
        <w:rPr>
          <w:rFonts w:asciiTheme="minorEastAsia" w:eastAsiaTheme="minorEastAsia" w:hAnsiTheme="minorEastAsia"/>
          <w:b/>
          <w:bCs/>
          <w:color w:val="000000" w:themeColor="text1"/>
          <w:sz w:val="24"/>
        </w:rPr>
        <w:t xml:space="preserve"> 適切な安全確保の体制が確保されていること</w:t>
      </w:r>
    </w:p>
    <w:p w14:paraId="0708BC77" w14:textId="77777777" w:rsidR="00BE1BDF" w:rsidRPr="009A4248" w:rsidRDefault="00BE1BDF" w:rsidP="00BE1BDF">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生徒の発達段階や健康の状態、気温や湿度、暑さ指数（</w:t>
      </w:r>
      <w:r w:rsidRPr="009A4248">
        <w:rPr>
          <w:rFonts w:asciiTheme="minorEastAsia" w:eastAsiaTheme="minorEastAsia" w:hAnsiTheme="minorEastAsia"/>
          <w:color w:val="000000" w:themeColor="text1"/>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7532E603" w14:textId="77777777" w:rsidR="00BE1BDF" w:rsidRPr="009A4248" w:rsidRDefault="00BE1BDF" w:rsidP="00BE1BDF">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大分市教育委員会、地域クラブ活動の運営団体・実施主体、活動場所の管理主体等との間で、あらかじめ、事故等が発生した場合の対応や責任関係等を明確化していること</w:t>
      </w:r>
    </w:p>
    <w:p w14:paraId="3CAEF78D" w14:textId="77777777" w:rsidR="00BE1BDF" w:rsidRPr="009A4248" w:rsidRDefault="00BE1BDF" w:rsidP="00BE1BDF">
      <w:pPr>
        <w:pStyle w:val="ac"/>
        <w:numPr>
          <w:ilvl w:val="0"/>
          <w:numId w:val="4"/>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保護者や関係機関への緊急時の連絡体制の整備等を行い、事故発生時の対応を適切に行うこと</w:t>
      </w:r>
    </w:p>
    <w:p w14:paraId="1F5BBCCF" w14:textId="77777777" w:rsidR="00BE1BDF" w:rsidRPr="009A4248" w:rsidRDefault="00BE1BDF" w:rsidP="00BE1BDF">
      <w:pPr>
        <w:pStyle w:val="ac"/>
        <w:numPr>
          <w:ilvl w:val="0"/>
          <w:numId w:val="4"/>
        </w:numPr>
        <w:snapToGrid w:val="0"/>
        <w:ind w:left="709"/>
        <w:contextualSpacing w:val="0"/>
        <w:jc w:val="left"/>
        <w:rPr>
          <w:rFonts w:asciiTheme="minorEastAsia" w:eastAsiaTheme="minorEastAsia" w:hAnsiTheme="minorEastAsia"/>
          <w:b/>
          <w:bCs/>
          <w:color w:val="000000" w:themeColor="text1"/>
          <w:sz w:val="24"/>
        </w:rPr>
      </w:pPr>
      <w:r w:rsidRPr="009A4248">
        <w:rPr>
          <w:rFonts w:asciiTheme="minorEastAsia" w:eastAsiaTheme="minorEastAsia" w:hAnsiTheme="minorEastAsia" w:hint="eastAsia"/>
          <w:color w:val="000000" w:themeColor="text1"/>
          <w:sz w:val="24"/>
        </w:rPr>
        <w:t>参加者及び指導人材が、自身の怪我等を補償する保険や個人賠償責任保険に加入していること</w:t>
      </w:r>
    </w:p>
    <w:p w14:paraId="1D6709D9" w14:textId="77777777" w:rsidR="00BE1BDF" w:rsidRPr="009A4248" w:rsidRDefault="00BE1BDF" w:rsidP="00BE1BDF">
      <w:pPr>
        <w:snapToGrid w:val="0"/>
        <w:ind w:left="709"/>
        <w:jc w:val="left"/>
        <w:rPr>
          <w:rFonts w:asciiTheme="minorEastAsia" w:eastAsiaTheme="minorEastAsia" w:hAnsiTheme="minorEastAsia"/>
          <w:b/>
          <w:bCs/>
          <w:color w:val="000000" w:themeColor="text1"/>
          <w:sz w:val="24"/>
        </w:rPr>
      </w:pPr>
    </w:p>
    <w:p w14:paraId="14F18999" w14:textId="77777777" w:rsidR="00BE1BDF" w:rsidRPr="009A4248" w:rsidRDefault="00BE1BDF" w:rsidP="00BE1BDF">
      <w:pPr>
        <w:snapToGrid w:val="0"/>
        <w:jc w:val="left"/>
        <w:rPr>
          <w:rFonts w:asciiTheme="minorEastAsia" w:eastAsiaTheme="minorEastAsia" w:hAnsiTheme="minorEastAsia"/>
          <w:b/>
          <w:bCs/>
          <w:color w:val="000000" w:themeColor="text1"/>
          <w:sz w:val="24"/>
        </w:rPr>
      </w:pPr>
      <w:r w:rsidRPr="009A4248">
        <w:rPr>
          <w:rFonts w:asciiTheme="minorEastAsia" w:eastAsiaTheme="minorEastAsia" w:hAnsiTheme="minorEastAsia" w:hint="eastAsia"/>
          <w:b/>
          <w:bCs/>
          <w:color w:val="000000" w:themeColor="text1"/>
          <w:sz w:val="24"/>
        </w:rPr>
        <w:t>⑥</w:t>
      </w:r>
      <w:r w:rsidRPr="009A4248">
        <w:rPr>
          <w:rFonts w:asciiTheme="minorEastAsia" w:eastAsiaTheme="minorEastAsia" w:hAnsiTheme="minorEastAsia"/>
          <w:b/>
          <w:bCs/>
          <w:color w:val="000000" w:themeColor="text1"/>
          <w:sz w:val="24"/>
        </w:rPr>
        <w:t xml:space="preserve"> 適切な運営体制が確保されていること</w:t>
      </w:r>
    </w:p>
    <w:p w14:paraId="11387C2A" w14:textId="77777777" w:rsidR="00BE1BDF" w:rsidRPr="009A4248" w:rsidRDefault="00BE1BDF" w:rsidP="00BE1BDF">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次の内容を含む規約等を作成・公表していること。また、関係法令を遵守するとともに、規約等に基づき適切な運営が行われていること</w:t>
      </w:r>
    </w:p>
    <w:p w14:paraId="3F0018F8" w14:textId="77777777" w:rsidR="00BE1BDF" w:rsidRPr="009A4248" w:rsidRDefault="00BE1BDF" w:rsidP="00BE1BDF">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団体の目的</w:t>
      </w:r>
    </w:p>
    <w:p w14:paraId="01CAC767" w14:textId="77777777" w:rsidR="00BE1BDF" w:rsidRPr="009A4248" w:rsidRDefault="00BE1BDF" w:rsidP="00BE1BDF">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役員（代表、副代表、会計、監事</w:t>
      </w:r>
      <w:r w:rsidRPr="009A4248">
        <w:rPr>
          <w:rFonts w:asciiTheme="minorEastAsia" w:eastAsiaTheme="minorEastAsia" w:hAnsiTheme="minorEastAsia" w:hint="eastAsia"/>
          <w:color w:val="000000" w:themeColor="text1"/>
          <w:sz w:val="24"/>
          <w:vertAlign w:val="superscript"/>
        </w:rPr>
        <w:t>※1</w:t>
      </w:r>
      <w:r w:rsidRPr="009A4248">
        <w:rPr>
          <w:rFonts w:asciiTheme="minorEastAsia" w:eastAsiaTheme="minorEastAsia" w:hAnsiTheme="minorEastAsia" w:hint="eastAsia"/>
          <w:color w:val="000000" w:themeColor="text1"/>
          <w:sz w:val="24"/>
        </w:rPr>
        <w:t>）の選任・解任に関すること</w:t>
      </w:r>
    </w:p>
    <w:p w14:paraId="5B505DB5" w14:textId="77777777" w:rsidR="00BE1BDF" w:rsidRPr="009A4248" w:rsidRDefault="00BE1BDF" w:rsidP="00BE1BDF">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総会の運営など団体の意思決定に関すること</w:t>
      </w:r>
    </w:p>
    <w:p w14:paraId="3527D7CD" w14:textId="77777777" w:rsidR="00BE1BDF" w:rsidRPr="009A4248" w:rsidRDefault="00BE1BDF" w:rsidP="00BE1BDF">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会員の入退会、参加費等に関すること</w:t>
      </w:r>
    </w:p>
    <w:p w14:paraId="548EA54B" w14:textId="77777777" w:rsidR="00BE1BDF" w:rsidRPr="009A4248" w:rsidRDefault="00BE1BDF" w:rsidP="00BE1BDF">
      <w:pPr>
        <w:pStyle w:val="ac"/>
        <w:numPr>
          <w:ilvl w:val="1"/>
          <w:numId w:val="6"/>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 xml:space="preserve">予算・決算の審議・承認に関すること　</w:t>
      </w:r>
    </w:p>
    <w:p w14:paraId="7F681592" w14:textId="77777777" w:rsidR="00BE1BDF" w:rsidRPr="009A4248" w:rsidRDefault="00BE1BDF" w:rsidP="00BE1BDF">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公正かつ適切な会計処理が行われ、透明性を確保するために関係者に対する情報開示が適切に行われていること</w:t>
      </w:r>
    </w:p>
    <w:p w14:paraId="57106E62" w14:textId="77777777" w:rsidR="00BE1BDF" w:rsidRPr="009A4248" w:rsidRDefault="00BE1BDF" w:rsidP="00BE1BDF">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営利を主たる目的とせずに運営すること</w:t>
      </w:r>
    </w:p>
    <w:p w14:paraId="2C67989E" w14:textId="77777777" w:rsidR="00BE1BDF" w:rsidRPr="009A4248" w:rsidRDefault="00BE1BDF" w:rsidP="00BE1BDF">
      <w:pPr>
        <w:pStyle w:val="ac"/>
        <w:numPr>
          <w:ilvl w:val="0"/>
          <w:numId w:val="5"/>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大会・コンクールに参加する場合には、その運営に積極的に協力すること</w:t>
      </w:r>
    </w:p>
    <w:p w14:paraId="1D56B846" w14:textId="77777777" w:rsidR="00BE1BDF" w:rsidRPr="009A4248" w:rsidRDefault="00BE1BDF" w:rsidP="00BE1BDF">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9A4248">
        <w:rPr>
          <w:rFonts w:asciiTheme="minorEastAsia" w:eastAsiaTheme="minorEastAsia" w:hAnsiTheme="minorEastAsia" w:hint="eastAsia"/>
          <w:color w:val="000000" w:themeColor="text1"/>
          <w:szCs w:val="21"/>
        </w:rPr>
        <w:t>※1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22E804DD" w14:textId="77777777" w:rsidR="00BE1BDF" w:rsidRPr="009A4248" w:rsidRDefault="00BE1BDF" w:rsidP="00BE1BDF">
      <w:pPr>
        <w:snapToGrid w:val="0"/>
        <w:ind w:left="709"/>
        <w:jc w:val="left"/>
        <w:rPr>
          <w:rFonts w:asciiTheme="minorEastAsia" w:eastAsiaTheme="minorEastAsia" w:hAnsiTheme="minorEastAsia"/>
          <w:color w:val="000000" w:themeColor="text1"/>
          <w:sz w:val="24"/>
        </w:rPr>
      </w:pPr>
    </w:p>
    <w:p w14:paraId="3A0F44F0" w14:textId="77777777" w:rsidR="00BE1BDF" w:rsidRPr="009A4248" w:rsidRDefault="00BE1BDF" w:rsidP="00BE1BDF">
      <w:pPr>
        <w:snapToGrid w:val="0"/>
        <w:jc w:val="left"/>
        <w:rPr>
          <w:rFonts w:asciiTheme="minorEastAsia" w:eastAsiaTheme="minorEastAsia" w:hAnsiTheme="minorEastAsia"/>
          <w:b/>
          <w:bCs/>
          <w:color w:val="000000" w:themeColor="text1"/>
          <w:sz w:val="24"/>
        </w:rPr>
      </w:pPr>
      <w:r w:rsidRPr="009A4248">
        <w:rPr>
          <w:rFonts w:asciiTheme="minorEastAsia" w:eastAsiaTheme="minorEastAsia" w:hAnsiTheme="minorEastAsia" w:hint="eastAsia"/>
          <w:b/>
          <w:bCs/>
          <w:color w:val="000000" w:themeColor="text1"/>
          <w:sz w:val="24"/>
        </w:rPr>
        <w:t>⑦</w:t>
      </w:r>
      <w:r w:rsidRPr="009A4248">
        <w:rPr>
          <w:rFonts w:asciiTheme="minorEastAsia" w:eastAsiaTheme="minorEastAsia" w:hAnsiTheme="minorEastAsia"/>
          <w:b/>
          <w:bCs/>
          <w:color w:val="000000" w:themeColor="text1"/>
          <w:sz w:val="24"/>
        </w:rPr>
        <w:t xml:space="preserve"> 学校等との連携が適切に行われていること</w:t>
      </w:r>
    </w:p>
    <w:p w14:paraId="76D47CEE" w14:textId="5DF64E50" w:rsidR="00BE1BDF" w:rsidRPr="009A4248" w:rsidRDefault="00BE1BDF" w:rsidP="00BE1BDF">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大分市教育委員会に提出した地域クラブ活動の活動方針や指導方針、スケジュール等を</w:t>
      </w:r>
      <w:r w:rsidR="00B32725" w:rsidRPr="009A4248">
        <w:rPr>
          <w:rFonts w:asciiTheme="minorEastAsia" w:eastAsiaTheme="minorEastAsia" w:hAnsiTheme="minorEastAsia" w:hint="eastAsia"/>
          <w:color w:val="000000" w:themeColor="text1"/>
          <w:sz w:val="24"/>
        </w:rPr>
        <w:t>必要に応じて</w:t>
      </w:r>
      <w:r w:rsidRPr="009A4248">
        <w:rPr>
          <w:rFonts w:asciiTheme="minorEastAsia" w:eastAsiaTheme="minorEastAsia" w:hAnsiTheme="minorEastAsia" w:hint="eastAsia"/>
          <w:color w:val="000000" w:themeColor="text1"/>
          <w:sz w:val="24"/>
        </w:rPr>
        <w:t>生徒の在籍する中学校等と共有することとする</w:t>
      </w:r>
    </w:p>
    <w:p w14:paraId="50C9BD2E" w14:textId="77777777" w:rsidR="00BE1BDF" w:rsidRPr="009A4248" w:rsidRDefault="00BE1BDF" w:rsidP="00BE1BDF">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生徒の活動状況や活動実績等について、生徒の在籍する中学校等と必要な情報を共有するとともに、情報を適切に管理すること</w:t>
      </w:r>
    </w:p>
    <w:p w14:paraId="666B7E53" w14:textId="77777777" w:rsidR="00BE1BDF" w:rsidRPr="009A4248" w:rsidRDefault="00BE1BDF" w:rsidP="00BE1BDF">
      <w:pPr>
        <w:pStyle w:val="ac"/>
        <w:numPr>
          <w:ilvl w:val="0"/>
          <w:numId w:val="7"/>
        </w:numPr>
        <w:snapToGrid w:val="0"/>
        <w:ind w:left="709"/>
        <w:contextualSpacing w:val="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lastRenderedPageBreak/>
        <w:t>大分市教育委員会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026CB259" w14:textId="758C383B" w:rsidR="00BE1BDF" w:rsidRPr="009A4248" w:rsidRDefault="00BE1BDF" w:rsidP="00BE1BDF">
      <w:pPr>
        <w:snapToGrid w:val="0"/>
        <w:ind w:leftChars="100" w:left="690" w:hangingChars="200" w:hanging="480"/>
        <w:jc w:val="left"/>
        <w:rPr>
          <w:rFonts w:asciiTheme="minorEastAsia" w:eastAsiaTheme="minorEastAsia" w:hAnsiTheme="minorEastAsia"/>
          <w:color w:val="000000" w:themeColor="text1"/>
          <w:sz w:val="24"/>
        </w:rPr>
      </w:pPr>
      <w:r w:rsidRPr="009A4248">
        <w:rPr>
          <w:rFonts w:asciiTheme="minorEastAsia" w:eastAsiaTheme="minorEastAsia" w:hAnsiTheme="minorEastAsia" w:hint="eastAsia"/>
          <w:color w:val="000000" w:themeColor="text1"/>
          <w:sz w:val="24"/>
        </w:rPr>
        <w:t>□　活動場所として学校施設を活用する場合や希望する教職員による兼職兼業が行われる場合等には、その円滑な実施のため、大分市教育委員会や学校との必要な連絡調整を行うこと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23C6CB0" w14:textId="55A006FF" w:rsidR="0046598A" w:rsidRPr="00AE00CB" w:rsidRDefault="00B869CD"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大分</w:t>
      </w:r>
      <w:r w:rsidR="005822C6">
        <w:rPr>
          <w:rFonts w:asciiTheme="minorEastAsia" w:eastAsiaTheme="minorEastAsia" w:hAnsiTheme="minorEastAsia" w:hint="eastAsia"/>
          <w:sz w:val="24"/>
        </w:rPr>
        <w:t>市</w:t>
      </w:r>
      <w:r w:rsidR="00BE1BDF">
        <w:rPr>
          <w:rFonts w:asciiTheme="minorEastAsia" w:eastAsiaTheme="minorEastAsia" w:hAnsiTheme="minorEastAsia" w:hint="eastAsia"/>
          <w:sz w:val="24"/>
        </w:rPr>
        <w:t>教育委員会</w:t>
      </w:r>
    </w:p>
    <w:p w14:paraId="34B04B4F" w14:textId="6D7EBD0D" w:rsidR="00CB5DA1" w:rsidRPr="008E5B8B" w:rsidRDefault="00BE1BDF" w:rsidP="008E5B8B">
      <w:pPr>
        <w:wordWrap w:val="0"/>
        <w:ind w:left="880" w:right="254"/>
        <w:jc w:val="left"/>
        <w:rPr>
          <w:rFonts w:asciiTheme="minorEastAsia" w:eastAsiaTheme="minorEastAsia" w:hAnsiTheme="minorEastAsia"/>
          <w:sz w:val="24"/>
        </w:rPr>
      </w:pPr>
      <w:r>
        <w:rPr>
          <w:rFonts w:asciiTheme="minorEastAsia" w:eastAsiaTheme="minorEastAsia" w:hAnsiTheme="minorEastAsia" w:hint="eastAsia"/>
          <w:sz w:val="24"/>
        </w:rPr>
        <w:t xml:space="preserve">教育長　</w:t>
      </w:r>
      <w:r w:rsidR="00CA4D02">
        <w:rPr>
          <w:rFonts w:asciiTheme="minorEastAsia" w:eastAsiaTheme="minorEastAsia" w:hAnsiTheme="minorEastAsia" w:hint="eastAsia"/>
          <w:sz w:val="24"/>
        </w:rPr>
        <w:t xml:space="preserve">　　　　　</w:t>
      </w:r>
      <w:r w:rsidR="00CC7721">
        <w:rPr>
          <w:rFonts w:asciiTheme="minorEastAsia" w:eastAsiaTheme="minorEastAsia" w:hAnsiTheme="minorEastAsia" w:hint="eastAsia"/>
          <w:sz w:val="24"/>
        </w:rPr>
        <w:t xml:space="preserve">  </w:t>
      </w:r>
      <w:r w:rsidR="0046598A">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0D937D7A" w14:textId="173936C1" w:rsidR="00035BF2" w:rsidRPr="008E5B8B" w:rsidRDefault="00CB5DA1" w:rsidP="009A4248">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r w:rsidR="003E7580">
        <w:rPr>
          <w:rFonts w:hint="eastAsia"/>
          <w:sz w:val="28"/>
          <w:szCs w:val="28"/>
        </w:rPr>
        <w:t xml:space="preserve">　　　　　　　　　　　</w:t>
      </w:r>
    </w:p>
    <w:sectPr w:rsidR="00035BF2" w:rsidRPr="008E5B8B"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E287" w14:textId="77777777" w:rsidR="007D6ED2" w:rsidRDefault="007D6ED2">
      <w:r>
        <w:separator/>
      </w:r>
    </w:p>
  </w:endnote>
  <w:endnote w:type="continuationSeparator" w:id="0">
    <w:p w14:paraId="558E245E" w14:textId="77777777" w:rsidR="007D6ED2" w:rsidRDefault="007D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707C0015"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EFAA" w14:textId="77777777" w:rsidR="007D6ED2" w:rsidRDefault="007D6ED2">
      <w:r>
        <w:separator/>
      </w:r>
    </w:p>
  </w:footnote>
  <w:footnote w:type="continuationSeparator" w:id="0">
    <w:p w14:paraId="5486A2FB" w14:textId="77777777" w:rsidR="007D6ED2" w:rsidRDefault="007D6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0502966A"/>
    <w:lvl w:ilvl="0" w:tplc="661A78F8">
      <w:start w:val="1"/>
      <w:numFmt w:val="bullet"/>
      <w:lvlText w:val="⃞"/>
      <w:lvlJc w:val="left"/>
      <w:pPr>
        <w:ind w:left="440" w:hanging="440"/>
      </w:pPr>
      <w:rPr>
        <w:rFonts w:ascii="メイリオ" w:eastAsia="メイリオ" w:hAnsi="メイリオ" w:hint="eastAsia"/>
      </w:rPr>
    </w:lvl>
    <w:lvl w:ilvl="1" w:tplc="0D84C662">
      <w:numFmt w:val="bullet"/>
      <w:lvlText w:val="□"/>
      <w:lvlJc w:val="left"/>
      <w:pPr>
        <w:ind w:left="800" w:hanging="360"/>
      </w:pPr>
      <w:rPr>
        <w:rFonts w:ascii="ＭＳ 明朝" w:eastAsia="ＭＳ 明朝" w:hAnsi="ＭＳ 明朝"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3317881">
    <w:abstractNumId w:val="6"/>
  </w:num>
  <w:num w:numId="2" w16cid:durableId="1737433120">
    <w:abstractNumId w:val="10"/>
  </w:num>
  <w:num w:numId="3" w16cid:durableId="740906439">
    <w:abstractNumId w:val="7"/>
  </w:num>
  <w:num w:numId="4" w16cid:durableId="917058765">
    <w:abstractNumId w:val="3"/>
  </w:num>
  <w:num w:numId="5" w16cid:durableId="1905214658">
    <w:abstractNumId w:val="8"/>
  </w:num>
  <w:num w:numId="6" w16cid:durableId="416679619">
    <w:abstractNumId w:val="4"/>
  </w:num>
  <w:num w:numId="7" w16cid:durableId="1076977877">
    <w:abstractNumId w:val="5"/>
  </w:num>
  <w:num w:numId="8" w16cid:durableId="2111965582">
    <w:abstractNumId w:val="0"/>
  </w:num>
  <w:num w:numId="9" w16cid:durableId="92358315">
    <w:abstractNumId w:val="1"/>
  </w:num>
  <w:num w:numId="10" w16cid:durableId="166557758">
    <w:abstractNumId w:val="9"/>
  </w:num>
  <w:num w:numId="11" w16cid:durableId="1106969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782"/>
    <w:rsid w:val="00000997"/>
    <w:rsid w:val="000223D6"/>
    <w:rsid w:val="00035BF2"/>
    <w:rsid w:val="00060D8F"/>
    <w:rsid w:val="00076AF0"/>
    <w:rsid w:val="000814A1"/>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911D8"/>
    <w:rsid w:val="001A0778"/>
    <w:rsid w:val="001A0BB1"/>
    <w:rsid w:val="001A1B3F"/>
    <w:rsid w:val="001B03C6"/>
    <w:rsid w:val="001C5231"/>
    <w:rsid w:val="001D1516"/>
    <w:rsid w:val="001D3D5F"/>
    <w:rsid w:val="001F3943"/>
    <w:rsid w:val="001F7F43"/>
    <w:rsid w:val="002071A7"/>
    <w:rsid w:val="00210679"/>
    <w:rsid w:val="0024547F"/>
    <w:rsid w:val="00272CE2"/>
    <w:rsid w:val="00277DD8"/>
    <w:rsid w:val="0028175B"/>
    <w:rsid w:val="002F139D"/>
    <w:rsid w:val="002F2D1E"/>
    <w:rsid w:val="002F4526"/>
    <w:rsid w:val="00314D65"/>
    <w:rsid w:val="00315502"/>
    <w:rsid w:val="00320B40"/>
    <w:rsid w:val="00367281"/>
    <w:rsid w:val="003A2340"/>
    <w:rsid w:val="003A7632"/>
    <w:rsid w:val="003B0050"/>
    <w:rsid w:val="003C0400"/>
    <w:rsid w:val="003C43A3"/>
    <w:rsid w:val="003E4B30"/>
    <w:rsid w:val="003E4B58"/>
    <w:rsid w:val="003E6DC3"/>
    <w:rsid w:val="003E7580"/>
    <w:rsid w:val="003F0E3B"/>
    <w:rsid w:val="00406B04"/>
    <w:rsid w:val="00412883"/>
    <w:rsid w:val="004152C8"/>
    <w:rsid w:val="00415855"/>
    <w:rsid w:val="00416969"/>
    <w:rsid w:val="00421B87"/>
    <w:rsid w:val="004321B7"/>
    <w:rsid w:val="00432D1D"/>
    <w:rsid w:val="00445BF6"/>
    <w:rsid w:val="0044784F"/>
    <w:rsid w:val="0046598A"/>
    <w:rsid w:val="004771C7"/>
    <w:rsid w:val="004C613B"/>
    <w:rsid w:val="004F0376"/>
    <w:rsid w:val="004F4F9E"/>
    <w:rsid w:val="004F5542"/>
    <w:rsid w:val="00512B2D"/>
    <w:rsid w:val="00513464"/>
    <w:rsid w:val="00571059"/>
    <w:rsid w:val="00573A1E"/>
    <w:rsid w:val="00573E6A"/>
    <w:rsid w:val="00580AAB"/>
    <w:rsid w:val="005822C6"/>
    <w:rsid w:val="005911EE"/>
    <w:rsid w:val="005B2FAF"/>
    <w:rsid w:val="005B50EA"/>
    <w:rsid w:val="005D6FB8"/>
    <w:rsid w:val="005E4AE3"/>
    <w:rsid w:val="0060412D"/>
    <w:rsid w:val="006162F8"/>
    <w:rsid w:val="00617777"/>
    <w:rsid w:val="0063493A"/>
    <w:rsid w:val="00641831"/>
    <w:rsid w:val="00645C90"/>
    <w:rsid w:val="0066425E"/>
    <w:rsid w:val="00666630"/>
    <w:rsid w:val="0068208B"/>
    <w:rsid w:val="006C60E0"/>
    <w:rsid w:val="006E309C"/>
    <w:rsid w:val="006F47EA"/>
    <w:rsid w:val="006F7509"/>
    <w:rsid w:val="007060BA"/>
    <w:rsid w:val="0070754B"/>
    <w:rsid w:val="00716A79"/>
    <w:rsid w:val="00733377"/>
    <w:rsid w:val="00733907"/>
    <w:rsid w:val="00746816"/>
    <w:rsid w:val="0075247B"/>
    <w:rsid w:val="0075373A"/>
    <w:rsid w:val="00767D05"/>
    <w:rsid w:val="00796562"/>
    <w:rsid w:val="007B4D36"/>
    <w:rsid w:val="007B5F20"/>
    <w:rsid w:val="007C5082"/>
    <w:rsid w:val="007D2C02"/>
    <w:rsid w:val="007D643D"/>
    <w:rsid w:val="007D6ED2"/>
    <w:rsid w:val="007D77DE"/>
    <w:rsid w:val="007E7022"/>
    <w:rsid w:val="007E7E60"/>
    <w:rsid w:val="008009D4"/>
    <w:rsid w:val="0080175E"/>
    <w:rsid w:val="008039D9"/>
    <w:rsid w:val="00820A3D"/>
    <w:rsid w:val="00842C4D"/>
    <w:rsid w:val="00843410"/>
    <w:rsid w:val="008559A5"/>
    <w:rsid w:val="00860683"/>
    <w:rsid w:val="0087249B"/>
    <w:rsid w:val="008852A6"/>
    <w:rsid w:val="00893002"/>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80CF2"/>
    <w:rsid w:val="00995423"/>
    <w:rsid w:val="009A1539"/>
    <w:rsid w:val="009A33BF"/>
    <w:rsid w:val="009A4248"/>
    <w:rsid w:val="009B0F9F"/>
    <w:rsid w:val="009B3C77"/>
    <w:rsid w:val="009B7326"/>
    <w:rsid w:val="009C048C"/>
    <w:rsid w:val="009D0229"/>
    <w:rsid w:val="009D0926"/>
    <w:rsid w:val="009E1FC1"/>
    <w:rsid w:val="00A50E3D"/>
    <w:rsid w:val="00A55234"/>
    <w:rsid w:val="00A65782"/>
    <w:rsid w:val="00A8587E"/>
    <w:rsid w:val="00A87665"/>
    <w:rsid w:val="00A93783"/>
    <w:rsid w:val="00AA4BE0"/>
    <w:rsid w:val="00AA5E9D"/>
    <w:rsid w:val="00AB75A6"/>
    <w:rsid w:val="00AD2713"/>
    <w:rsid w:val="00AD5C85"/>
    <w:rsid w:val="00AE4B35"/>
    <w:rsid w:val="00AE7465"/>
    <w:rsid w:val="00AF03CC"/>
    <w:rsid w:val="00AF0FE0"/>
    <w:rsid w:val="00B235A8"/>
    <w:rsid w:val="00B26D2C"/>
    <w:rsid w:val="00B32725"/>
    <w:rsid w:val="00B357B5"/>
    <w:rsid w:val="00B37206"/>
    <w:rsid w:val="00B37DCE"/>
    <w:rsid w:val="00B40FFE"/>
    <w:rsid w:val="00B50B3E"/>
    <w:rsid w:val="00B57160"/>
    <w:rsid w:val="00B607D4"/>
    <w:rsid w:val="00B671A1"/>
    <w:rsid w:val="00B72592"/>
    <w:rsid w:val="00B73BDE"/>
    <w:rsid w:val="00B75FA8"/>
    <w:rsid w:val="00B76B21"/>
    <w:rsid w:val="00B869CD"/>
    <w:rsid w:val="00BA5454"/>
    <w:rsid w:val="00BB4BF0"/>
    <w:rsid w:val="00BB6FD9"/>
    <w:rsid w:val="00BC182E"/>
    <w:rsid w:val="00BD0EC2"/>
    <w:rsid w:val="00BE0666"/>
    <w:rsid w:val="00BE1BDF"/>
    <w:rsid w:val="00BE250A"/>
    <w:rsid w:val="00BF0AD4"/>
    <w:rsid w:val="00BF45E6"/>
    <w:rsid w:val="00C07B60"/>
    <w:rsid w:val="00C55A8D"/>
    <w:rsid w:val="00C65B97"/>
    <w:rsid w:val="00C80B33"/>
    <w:rsid w:val="00CA2D03"/>
    <w:rsid w:val="00CA4D02"/>
    <w:rsid w:val="00CA5D53"/>
    <w:rsid w:val="00CA63DC"/>
    <w:rsid w:val="00CB5DA1"/>
    <w:rsid w:val="00CC7721"/>
    <w:rsid w:val="00CD7503"/>
    <w:rsid w:val="00CE088D"/>
    <w:rsid w:val="00CE6391"/>
    <w:rsid w:val="00CF402A"/>
    <w:rsid w:val="00CF4771"/>
    <w:rsid w:val="00D23F5E"/>
    <w:rsid w:val="00D3304D"/>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67200"/>
    <w:rsid w:val="00E71D9B"/>
    <w:rsid w:val="00E94C88"/>
    <w:rsid w:val="00EA05FC"/>
    <w:rsid w:val="00EA2BFE"/>
    <w:rsid w:val="00ED1616"/>
    <w:rsid w:val="00EE54E0"/>
    <w:rsid w:val="00EE7B38"/>
    <w:rsid w:val="00F14949"/>
    <w:rsid w:val="00F1628F"/>
    <w:rsid w:val="00F406BA"/>
    <w:rsid w:val="00F44530"/>
    <w:rsid w:val="00F446F4"/>
    <w:rsid w:val="00F84ADC"/>
    <w:rsid w:val="00F8690C"/>
    <w:rsid w:val="00F93FA1"/>
    <w:rsid w:val="00FA6050"/>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customStyle="1" w:styleId="11">
    <w:name w:val="未解決のメンション1"/>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後藤　真一郎</cp:lastModifiedBy>
  <cp:revision>5</cp:revision>
  <cp:lastPrinted>2026-05-25T07:40:00Z</cp:lastPrinted>
  <dcterms:created xsi:type="dcterms:W3CDTF">2026-04-13T02:07:00Z</dcterms:created>
  <dcterms:modified xsi:type="dcterms:W3CDTF">2026-06-16T05:20:00Z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