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4CFD" w14:textId="086DE32C" w:rsidR="00EF1479" w:rsidRDefault="00EF1479" w:rsidP="00EF1479">
      <w:pPr>
        <w:snapToGrid w:val="0"/>
        <w:spacing w:line="260" w:lineRule="exact"/>
        <w:rPr>
          <w:color w:val="000000" w:themeColor="text1"/>
        </w:rPr>
      </w:pPr>
    </w:p>
    <w:p w14:paraId="7AB0D125" w14:textId="77777777" w:rsidR="00A742EF" w:rsidRPr="00837A46" w:rsidRDefault="00A742EF" w:rsidP="00EF1479">
      <w:pPr>
        <w:snapToGrid w:val="0"/>
        <w:spacing w:line="260" w:lineRule="exact"/>
        <w:rPr>
          <w:color w:val="000000" w:themeColor="text1"/>
        </w:rPr>
      </w:pPr>
    </w:p>
    <w:p w14:paraId="0C246A18" w14:textId="77777777" w:rsidR="00EF1479" w:rsidRPr="00837A46" w:rsidRDefault="00EF1479" w:rsidP="00EF1479">
      <w:pPr>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（別紙４－４：介護医療院）</w:t>
      </w:r>
    </w:p>
    <w:p w14:paraId="6C06C893" w14:textId="77777777" w:rsidR="00EF1479" w:rsidRPr="00837A46" w:rsidRDefault="00EF1479" w:rsidP="00EF1479">
      <w:pPr>
        <w:jc w:val="center"/>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介護保険法第１０７条第３項の規定に該当しない旨の誓約書</w:t>
      </w:r>
    </w:p>
    <w:p w14:paraId="5B498F89" w14:textId="77777777" w:rsidR="00EF1479" w:rsidRPr="00837A46" w:rsidRDefault="00EF1479" w:rsidP="00EF1479">
      <w:pPr>
        <w:rPr>
          <w:rFonts w:asciiTheme="minorEastAsia" w:eastAsiaTheme="minorEastAsia" w:hAnsiTheme="minorEastAsia"/>
          <w:color w:val="000000" w:themeColor="text1"/>
          <w:kern w:val="0"/>
          <w:sz w:val="22"/>
          <w:szCs w:val="22"/>
        </w:rPr>
      </w:pPr>
    </w:p>
    <w:p w14:paraId="30145668" w14:textId="77777777" w:rsidR="00EF1479" w:rsidRPr="00837A46" w:rsidRDefault="00EF1479" w:rsidP="00EF1479">
      <w:pPr>
        <w:jc w:val="center"/>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 xml:space="preserve">　　　　　　　　　　　　　　　　　　　　　　　　　　　　　　年　　　月　　　日</w:t>
      </w:r>
    </w:p>
    <w:p w14:paraId="1743B33E" w14:textId="77777777" w:rsidR="00EF1479" w:rsidRPr="00837A46" w:rsidRDefault="00EF1479" w:rsidP="00EF1479">
      <w:pPr>
        <w:rPr>
          <w:rFonts w:asciiTheme="minorEastAsia" w:eastAsiaTheme="minorEastAsia" w:hAnsiTheme="minorEastAsia"/>
          <w:color w:val="000000" w:themeColor="text1"/>
          <w:kern w:val="0"/>
          <w:sz w:val="22"/>
          <w:szCs w:val="22"/>
        </w:rPr>
      </w:pPr>
    </w:p>
    <w:p w14:paraId="1B4014BD" w14:textId="77777777" w:rsidR="00EF1479" w:rsidRPr="00837A46" w:rsidRDefault="00EF1479" w:rsidP="00EF1479">
      <w:pPr>
        <w:ind w:firstLineChars="100" w:firstLine="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大分市長　　　　　　　殿</w:t>
      </w:r>
    </w:p>
    <w:p w14:paraId="04684784" w14:textId="77777777" w:rsidR="00EF1479" w:rsidRPr="00837A46" w:rsidRDefault="00EF1479" w:rsidP="00EF1479">
      <w:pPr>
        <w:ind w:firstLineChars="1989" w:firstLine="395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 xml:space="preserve">　　所在地</w:t>
      </w:r>
    </w:p>
    <w:p w14:paraId="2F8C56EA" w14:textId="77777777" w:rsidR="00EF1479" w:rsidRPr="00837A46" w:rsidRDefault="00EF1479" w:rsidP="00EF1479">
      <w:pPr>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color w:val="000000" w:themeColor="text1"/>
          <w:kern w:val="0"/>
          <w:sz w:val="22"/>
          <w:szCs w:val="22"/>
        </w:rPr>
        <w:t xml:space="preserve">   </w:t>
      </w:r>
      <w:r w:rsidRPr="00837A46">
        <w:rPr>
          <w:rFonts w:asciiTheme="minorEastAsia" w:eastAsiaTheme="minorEastAsia" w:hAnsiTheme="minorEastAsia" w:hint="eastAsia"/>
          <w:color w:val="000000" w:themeColor="text1"/>
          <w:kern w:val="0"/>
          <w:sz w:val="22"/>
          <w:szCs w:val="22"/>
        </w:rPr>
        <w:t xml:space="preserve">　　　　　　　　　　　　　　　　　　　　　　　　　</w:t>
      </w:r>
      <w:r w:rsidRPr="00837A46">
        <w:rPr>
          <w:rFonts w:asciiTheme="minorEastAsia" w:eastAsiaTheme="minorEastAsia" w:hAnsiTheme="minorEastAsia"/>
          <w:color w:val="000000" w:themeColor="text1"/>
          <w:kern w:val="0"/>
          <w:sz w:val="22"/>
          <w:szCs w:val="22"/>
        </w:rPr>
        <w:t xml:space="preserve"> </w:t>
      </w:r>
    </w:p>
    <w:p w14:paraId="35EF1F2F" w14:textId="77777777" w:rsidR="00EF1479" w:rsidRPr="00837A46" w:rsidRDefault="00EF1479" w:rsidP="00EF1479">
      <w:pPr>
        <w:ind w:firstLineChars="1800" w:firstLine="3583"/>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申請者　名　称</w:t>
      </w:r>
    </w:p>
    <w:p w14:paraId="318C0F30" w14:textId="77777777" w:rsidR="00EF1479" w:rsidRPr="00837A46" w:rsidRDefault="00EF1479" w:rsidP="00EF1479">
      <w:pPr>
        <w:ind w:firstLineChars="2200" w:firstLine="4379"/>
        <w:rPr>
          <w:rFonts w:asciiTheme="minorEastAsia" w:eastAsiaTheme="minorEastAsia" w:hAnsiTheme="minorEastAsia"/>
          <w:color w:val="000000" w:themeColor="text1"/>
          <w:kern w:val="0"/>
          <w:sz w:val="22"/>
          <w:szCs w:val="22"/>
        </w:rPr>
      </w:pPr>
    </w:p>
    <w:p w14:paraId="652F785B" w14:textId="77777777" w:rsidR="00EF1479" w:rsidRPr="00837A46" w:rsidRDefault="00EF1479" w:rsidP="00EF1479">
      <w:pPr>
        <w:ind w:firstLineChars="2200" w:firstLine="437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 xml:space="preserve">代表者名　　　　　　　　　　　　　　　　　　</w:t>
      </w:r>
    </w:p>
    <w:p w14:paraId="692925AE" w14:textId="77777777" w:rsidR="00EF1479" w:rsidRPr="00837A46" w:rsidRDefault="00EF1479" w:rsidP="00EF1479">
      <w:pPr>
        <w:ind w:firstLineChars="550" w:firstLine="1095"/>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 xml:space="preserve">　　　　　　　　　　　　　　　　　　　　　　　　　　　　　　　　　　　　　　</w:t>
      </w:r>
    </w:p>
    <w:p w14:paraId="6A977041" w14:textId="77777777" w:rsidR="00EF1479" w:rsidRPr="00837A46" w:rsidRDefault="00EF1479" w:rsidP="00EF1479">
      <w:pPr>
        <w:ind w:leftChars="100" w:left="219" w:firstLineChars="100" w:firstLine="199"/>
        <w:rPr>
          <w:rFonts w:asciiTheme="minorEastAsia" w:eastAsiaTheme="minorEastAsia" w:hAnsiTheme="minorEastAsia"/>
          <w:color w:val="000000" w:themeColor="text1"/>
          <w:kern w:val="0"/>
          <w:sz w:val="22"/>
          <w:szCs w:val="22"/>
        </w:rPr>
      </w:pPr>
    </w:p>
    <w:p w14:paraId="4EBA6AF8" w14:textId="77777777" w:rsidR="00EF1479" w:rsidRPr="00837A46" w:rsidRDefault="00EF1479" w:rsidP="00EF1479">
      <w:pPr>
        <w:ind w:leftChars="100" w:left="219" w:firstLineChars="100" w:firstLine="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申請者及び役員等が介護保険法第１０７条第３項に該当しない者であることを誓約します。</w:t>
      </w:r>
    </w:p>
    <w:p w14:paraId="60A68183" w14:textId="77777777" w:rsidR="00EF1479" w:rsidRPr="00837A46" w:rsidRDefault="00EF1479" w:rsidP="00EF1479">
      <w:pPr>
        <w:ind w:leftChars="100" w:left="219" w:firstLineChars="100" w:firstLine="199"/>
        <w:rPr>
          <w:rFonts w:asciiTheme="minorEastAsia" w:eastAsiaTheme="minorEastAsia" w:hAnsiTheme="minorEastAsia"/>
          <w:color w:val="000000" w:themeColor="text1"/>
          <w:kern w:val="0"/>
          <w:sz w:val="22"/>
          <w:szCs w:val="22"/>
        </w:rPr>
      </w:pPr>
    </w:p>
    <w:p w14:paraId="6EC35B20" w14:textId="77777777" w:rsidR="00EF1479" w:rsidRPr="00837A46" w:rsidRDefault="00EF1479" w:rsidP="00EF1479">
      <w:pPr>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 xml:space="preserve">　　　　　　　　　　　　　　　　　　　　　　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EF1479" w:rsidRPr="00837A46" w14:paraId="28BBD218" w14:textId="77777777" w:rsidTr="00EF1479">
        <w:trPr>
          <w:trHeight w:val="7250"/>
        </w:trPr>
        <w:tc>
          <w:tcPr>
            <w:tcW w:w="10020" w:type="dxa"/>
          </w:tcPr>
          <w:p w14:paraId="578BC0FA" w14:textId="77777777" w:rsidR="00EF1479" w:rsidRPr="00837A46" w:rsidRDefault="00EF1479" w:rsidP="00EF1479">
            <w:pPr>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（介護保険法第１０７条第３項）</w:t>
            </w:r>
          </w:p>
          <w:p w14:paraId="27771575"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一　当該介護医療院を開設しようとする者が、地方公共団体、医療法人、社会福祉法人その他厚生労働大臣が定める者でないとき。</w:t>
            </w:r>
          </w:p>
          <w:p w14:paraId="1E7EECCB"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二　当該介護医療院が第１１１条第１項に規定する療養室、診察室、処置室及び機能訓練室並びに都道府県の条例で定める施設又は同条第２項の厚生労働省令及び都道府県の条例で定める人員を有しないとき。</w:t>
            </w:r>
          </w:p>
          <w:p w14:paraId="064EDF92"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三　第１１１条第３項に規定する介護医療院の設備及び運営に関する基準に従って適正な介護医療院の運営をすることができないと認められるとき。</w:t>
            </w:r>
          </w:p>
          <w:p w14:paraId="1AE3A3E1"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四　申請者が、禁錮以上の刑に処せられ、その執行を終わり、又は執行を受けることがなくなるまでの者であるとき。</w:t>
            </w:r>
          </w:p>
          <w:p w14:paraId="2A12BF4A"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C41377A"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六　申請者が、労働に関する法律の規定であって政令で定めるものにより罰金の刑に処せられ、その執行を終わり、又は執行を受けることがなくなるまでの者であるとき。</w:t>
            </w:r>
          </w:p>
          <w:p w14:paraId="5CFA02A2"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七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7E43ED58"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八　申請者が、第１１４条の６第１項又は第１１５条の３５第６項の規定により許可を取り消され、その取消しの日から起算して５年を経過しない者</w:t>
            </w:r>
            <w:r w:rsidRPr="00837A46">
              <w:rPr>
                <w:rFonts w:asciiTheme="minorEastAsia" w:eastAsiaTheme="minorEastAsia" w:hAnsiTheme="minorEastAsia"/>
                <w:color w:val="000000" w:themeColor="text1"/>
                <w:sz w:val="22"/>
                <w:szCs w:val="22"/>
              </w:rPr>
              <w:t>(当該許可を取り消された者が法人である場合においては、当該取消しの処分に係る行政手続法第１５条の規定による通知があった日前６０日以内に当該法人の役員又はその開設した介護医療院の管理者であった者で当該取消しの日から起算して５年を経過しないものを含み、当該許可を取り消された者が第１号の厚生労働大臣が定める者のうち法人でないものである場合においては、当該通知があった日前６０日以内に当該者の開設した介護医療院の管理者であった者で当該取消しの日から起算して５年を経過しないものを含む。)であると</w:t>
            </w:r>
            <w:r w:rsidRPr="00837A46">
              <w:rPr>
                <w:rFonts w:asciiTheme="minorEastAsia" w:eastAsiaTheme="minorEastAsia" w:hAnsiTheme="minorEastAsia"/>
                <w:color w:val="000000" w:themeColor="text1"/>
                <w:sz w:val="22"/>
                <w:szCs w:val="22"/>
              </w:rPr>
              <w:lastRenderedPageBreak/>
              <w:t>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14:paraId="0EF549C6"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九　申請者が、第１１４条の６第１項又は第１１５条の３５第６項の規定による許可の取消しの処分に係る行政手続法第１５条の規定による通知があった日から当該処分をする日又は処分をしないことを決定する日までの間に第１１３条第２項の規定による廃止の届出をした者</w:t>
            </w:r>
            <w:r w:rsidRPr="00837A46">
              <w:rPr>
                <w:rFonts w:asciiTheme="minorEastAsia" w:eastAsiaTheme="minorEastAsia" w:hAnsiTheme="minorEastAsia"/>
                <w:color w:val="000000" w:themeColor="text1"/>
                <w:sz w:val="22"/>
                <w:szCs w:val="22"/>
              </w:rPr>
              <w:t>(当該廃止について相当の理由がある者を除く。)で、当該届出の日から起算して５年を経過しないものであるとき。</w:t>
            </w:r>
          </w:p>
          <w:p w14:paraId="731BEDB2"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十　申請者が、第１１４条の２第１項の規定による検査が行われた日から聴聞決定予定日</w:t>
            </w:r>
            <w:r w:rsidRPr="00837A46">
              <w:rPr>
                <w:rFonts w:asciiTheme="minorEastAsia" w:eastAsiaTheme="minorEastAsia" w:hAnsiTheme="minorEastAsia"/>
                <w:color w:val="000000" w:themeColor="text1"/>
                <w:sz w:val="22"/>
                <w:szCs w:val="22"/>
              </w:rPr>
              <w:t>(当該検査の結果に基づき第１１４条の６第１項の規定による許可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１３条第２項の規定による廃止の届出をした者(当該廃止について相当の理由がある者を除く。)で、当該届出の日から起算して５年を経過しないものであるとき。</w:t>
            </w:r>
          </w:p>
          <w:p w14:paraId="117AAB6B"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十一　第９号に規定する期間内に第１１３条第２項の規定による廃止の届出があった場合において、申請者が、同号の通知の日前６０日以内に当該届出に係る法人</w:t>
            </w:r>
            <w:r w:rsidRPr="00837A46">
              <w:rPr>
                <w:rFonts w:asciiTheme="minorEastAsia" w:eastAsiaTheme="minorEastAsia" w:hAnsiTheme="minorEastAsia"/>
                <w:color w:val="000000" w:themeColor="text1"/>
                <w:sz w:val="22"/>
                <w:szCs w:val="22"/>
              </w:rPr>
              <w:t>(当該廃止について相当の理由がある法人を除く。)の役員若しくはその開設した介護医療院の管理者又は当該届出に係る第１号の厚生労働大臣が定める者のうち法人でないもの(当該廃止について相当の理由がある者を除く。)の開設した介護医療院の管理者であった者で、当該届出の日から起算して５年を経過しないものであるとき。</w:t>
            </w:r>
          </w:p>
          <w:p w14:paraId="2A0EF520"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十二　申請者が、許可の申請前５年以内に居宅サービス等に関し不正又は著しく不当な行為をした者であるとき。</w:t>
            </w:r>
          </w:p>
          <w:p w14:paraId="1ADE8A85"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十三　申請者が、法人で、その役員等のうちに第４号から前号までのいずれかに該当する者のあるものであるとき。</w:t>
            </w:r>
          </w:p>
          <w:p w14:paraId="6674C524" w14:textId="77777777" w:rsidR="00EF1479" w:rsidRPr="00837A46" w:rsidRDefault="00EF1479" w:rsidP="00EF1479">
            <w:pPr>
              <w:ind w:leftChars="100" w:left="418"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十四　申請者が、第１号の厚生労働大臣が定める者のうち法人でないもので、その事業所を管理する者その他の政令で定める使用人のうちに第４号から第１２号までのいずれかに該当する者のあるものであるとき。</w:t>
            </w:r>
          </w:p>
        </w:tc>
      </w:tr>
    </w:tbl>
    <w:p w14:paraId="4711222D" w14:textId="78FCB190" w:rsidR="00FC6E71" w:rsidRPr="00837A46" w:rsidRDefault="00FC6E71" w:rsidP="00EF1479">
      <w:pPr>
        <w:spacing w:line="0" w:lineRule="atLeast"/>
        <w:rPr>
          <w:rFonts w:ascii="ＭＳ 明朝" w:eastAsia="ＭＳ 明朝" w:hAnsi="ＭＳ 明朝"/>
          <w:color w:val="000000" w:themeColor="text1"/>
          <w:sz w:val="22"/>
          <w:szCs w:val="22"/>
        </w:rPr>
      </w:pPr>
      <w:bookmarkStart w:id="0" w:name="_GoBack"/>
      <w:bookmarkEnd w:id="0"/>
    </w:p>
    <w:sectPr w:rsidR="00FC6E71" w:rsidRPr="00837A46" w:rsidSect="00A742EF">
      <w:pgSz w:w="11906" w:h="16838" w:code="9"/>
      <w:pgMar w:top="1134" w:right="1134" w:bottom="1134" w:left="1134" w:header="851" w:footer="992" w:gutter="0"/>
      <w:pgNumType w:fmt="numberInDash"/>
      <w:cols w:space="425"/>
      <w:titlePg/>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2EF"/>
    <w:rsid w:val="00A74DDA"/>
    <w:rsid w:val="00A7579C"/>
    <w:rsid w:val="00A76618"/>
    <w:rsid w:val="00A8164A"/>
    <w:rsid w:val="00A81AB3"/>
    <w:rsid w:val="00A84F24"/>
    <w:rsid w:val="00A86445"/>
    <w:rsid w:val="00A87B5B"/>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23F2D-1831-423C-AE62-DEC490A0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5532</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152</cp:revision>
  <cp:lastPrinted>2025-02-20T07:34:00Z</cp:lastPrinted>
  <dcterms:created xsi:type="dcterms:W3CDTF">2022-02-09T01:34:00Z</dcterms:created>
  <dcterms:modified xsi:type="dcterms:W3CDTF">2025-03-10T02:13:00Z</dcterms:modified>
</cp:coreProperties>
</file>