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C354" w14:textId="335B5F75" w:rsidR="00EF1479" w:rsidRDefault="00EF1479" w:rsidP="00EF1479">
      <w:pPr>
        <w:snapToGrid w:val="0"/>
        <w:spacing w:line="260" w:lineRule="exact"/>
        <w:rPr>
          <w:rFonts w:asciiTheme="minorEastAsia" w:eastAsiaTheme="minorEastAsia" w:hAnsiTheme="minorEastAsia"/>
          <w:color w:val="000000" w:themeColor="text1"/>
          <w:sz w:val="22"/>
          <w:szCs w:val="22"/>
        </w:rPr>
      </w:pPr>
    </w:p>
    <w:p w14:paraId="5369E737" w14:textId="77777777" w:rsidR="00253C4E" w:rsidRPr="00837A46" w:rsidRDefault="00253C4E" w:rsidP="00EF1479">
      <w:pPr>
        <w:snapToGrid w:val="0"/>
        <w:spacing w:line="260" w:lineRule="exact"/>
        <w:rPr>
          <w:rFonts w:asciiTheme="minorEastAsia" w:eastAsiaTheme="minorEastAsia" w:hAnsiTheme="minorEastAsia" w:hint="eastAsia"/>
          <w:color w:val="000000" w:themeColor="text1"/>
          <w:sz w:val="22"/>
          <w:szCs w:val="22"/>
        </w:rPr>
      </w:pPr>
    </w:p>
    <w:p w14:paraId="1C2441E3"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（別紙４－３：介護老人保健施設）</w:t>
      </w:r>
    </w:p>
    <w:p w14:paraId="3600692C"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48CF904E"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介護保険法第９４条第３項各号の規定に該当しない旨の誓約書</w:t>
      </w:r>
    </w:p>
    <w:p w14:paraId="5DDFD993" w14:textId="77777777" w:rsidR="00EF1479" w:rsidRPr="00837A46" w:rsidRDefault="00EF1479" w:rsidP="00EF1479">
      <w:pPr>
        <w:snapToGrid w:val="0"/>
        <w:spacing w:line="260" w:lineRule="exact"/>
        <w:jc w:val="center"/>
        <w:rPr>
          <w:rFonts w:asciiTheme="minorEastAsia" w:eastAsiaTheme="minorEastAsia" w:hAnsiTheme="minorEastAsia"/>
          <w:color w:val="000000" w:themeColor="text1"/>
          <w:sz w:val="22"/>
          <w:szCs w:val="22"/>
        </w:rPr>
      </w:pPr>
    </w:p>
    <w:p w14:paraId="6FAAC30D" w14:textId="77777777" w:rsidR="00EF1479" w:rsidRPr="00837A46" w:rsidRDefault="00EF1479" w:rsidP="00EF1479">
      <w:pPr>
        <w:snapToGrid w:val="0"/>
        <w:spacing w:line="260" w:lineRule="exact"/>
        <w:ind w:right="210"/>
        <w:jc w:val="right"/>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　　年　　月　　日</w:t>
      </w:r>
    </w:p>
    <w:p w14:paraId="0509C416" w14:textId="77777777" w:rsidR="00EF1479" w:rsidRPr="00837A46" w:rsidRDefault="00EF1479" w:rsidP="00EF1479">
      <w:pPr>
        <w:snapToGrid w:val="0"/>
        <w:spacing w:line="260" w:lineRule="exact"/>
        <w:ind w:firstLineChars="300" w:firstLine="597"/>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大分市長　殿</w:t>
      </w:r>
    </w:p>
    <w:p w14:paraId="62B424EE" w14:textId="77777777" w:rsidR="00EF1479" w:rsidRPr="00837A46" w:rsidRDefault="00EF1479" w:rsidP="00EF1479">
      <w:pPr>
        <w:snapToGrid w:val="0"/>
        <w:spacing w:line="260" w:lineRule="exact"/>
        <w:ind w:leftChars="2000" w:left="4381" w:firstLineChars="100" w:firstLine="199"/>
        <w:rPr>
          <w:rFonts w:asciiTheme="minorEastAsia" w:eastAsiaTheme="minorEastAsia" w:hAnsiTheme="minorEastAsia"/>
          <w:color w:val="000000" w:themeColor="text1"/>
          <w:sz w:val="22"/>
          <w:szCs w:val="22"/>
        </w:rPr>
      </w:pPr>
    </w:p>
    <w:p w14:paraId="33F9AD5B" w14:textId="77777777" w:rsidR="00EF1479" w:rsidRPr="00837A46" w:rsidRDefault="00EF1479" w:rsidP="00EF1479">
      <w:pPr>
        <w:snapToGrid w:val="0"/>
        <w:spacing w:line="260" w:lineRule="exact"/>
        <w:ind w:leftChars="2000" w:left="4381" w:firstLineChars="100" w:firstLine="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所在地</w:t>
      </w:r>
    </w:p>
    <w:p w14:paraId="0C7C4F4F" w14:textId="77777777" w:rsidR="00EF1479" w:rsidRPr="00837A46" w:rsidRDefault="00EF1479" w:rsidP="00EF1479">
      <w:pPr>
        <w:snapToGrid w:val="0"/>
        <w:spacing w:line="260" w:lineRule="exact"/>
        <w:rPr>
          <w:rFonts w:asciiTheme="minorEastAsia" w:eastAsiaTheme="minorEastAsia" w:hAnsiTheme="minorEastAsia"/>
          <w:color w:val="000000" w:themeColor="text1"/>
          <w:sz w:val="22"/>
          <w:szCs w:val="22"/>
        </w:rPr>
      </w:pPr>
    </w:p>
    <w:p w14:paraId="17FB359C" w14:textId="77777777" w:rsidR="00EF1479" w:rsidRPr="00837A46" w:rsidRDefault="00EF1479" w:rsidP="00EF1479">
      <w:pPr>
        <w:snapToGrid w:val="0"/>
        <w:spacing w:line="260" w:lineRule="exact"/>
        <w:ind w:firstLineChars="1900" w:firstLine="3782"/>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申請者　名　称</w:t>
      </w:r>
    </w:p>
    <w:p w14:paraId="1B446615" w14:textId="77777777" w:rsidR="00EF1479" w:rsidRPr="00837A46" w:rsidRDefault="00EF1479" w:rsidP="00EF1479">
      <w:pPr>
        <w:snapToGrid w:val="0"/>
        <w:spacing w:line="260" w:lineRule="exact"/>
        <w:ind w:firstLineChars="2100" w:firstLine="4180"/>
        <w:rPr>
          <w:rFonts w:asciiTheme="minorEastAsia" w:eastAsiaTheme="minorEastAsia" w:hAnsiTheme="minorEastAsia"/>
          <w:color w:val="000000" w:themeColor="text1"/>
          <w:sz w:val="22"/>
          <w:szCs w:val="22"/>
        </w:rPr>
      </w:pPr>
    </w:p>
    <w:p w14:paraId="2A0D0740" w14:textId="77777777" w:rsidR="00EF1479" w:rsidRPr="00837A46" w:rsidRDefault="00EF1479" w:rsidP="00EF1479">
      <w:pPr>
        <w:snapToGrid w:val="0"/>
        <w:spacing w:line="260" w:lineRule="exact"/>
        <w:ind w:firstLineChars="2300" w:firstLine="4578"/>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 xml:space="preserve">代表者名　　　　　　　　　　　　　　　　　　</w:t>
      </w:r>
    </w:p>
    <w:p w14:paraId="50DBF100"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20B9632B"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031E3E1E" w14:textId="77777777" w:rsidR="00EF1479" w:rsidRPr="00837A46" w:rsidRDefault="00EF1479" w:rsidP="00EF1479">
      <w:pPr>
        <w:snapToGrid w:val="0"/>
        <w:spacing w:line="260" w:lineRule="exact"/>
        <w:ind w:firstLineChars="100" w:firstLine="199"/>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kern w:val="0"/>
          <w:sz w:val="22"/>
          <w:szCs w:val="22"/>
        </w:rPr>
        <w:t>申請者及び役員等が</w:t>
      </w:r>
      <w:r w:rsidRPr="00837A46">
        <w:rPr>
          <w:rFonts w:asciiTheme="minorEastAsia" w:eastAsiaTheme="minorEastAsia" w:hAnsiTheme="minorEastAsia" w:hint="eastAsia"/>
          <w:color w:val="000000" w:themeColor="text1"/>
          <w:sz w:val="22"/>
          <w:szCs w:val="22"/>
        </w:rPr>
        <w:t>介護保険法第９４条第３項</w:t>
      </w:r>
      <w:r w:rsidRPr="00837A46">
        <w:rPr>
          <w:rFonts w:asciiTheme="minorEastAsia" w:eastAsiaTheme="minorEastAsia" w:hAnsiTheme="minorEastAsia" w:hint="eastAsia"/>
          <w:color w:val="000000" w:themeColor="text1"/>
          <w:kern w:val="0"/>
          <w:sz w:val="22"/>
          <w:szCs w:val="22"/>
        </w:rPr>
        <w:t>に該当しない者であることを誓約します。</w:t>
      </w:r>
    </w:p>
    <w:p w14:paraId="3A41C20A" w14:textId="77777777" w:rsidR="00EF1479" w:rsidRPr="00837A46" w:rsidRDefault="00EF1479" w:rsidP="00EF1479">
      <w:pPr>
        <w:snapToGrid w:val="0"/>
        <w:spacing w:line="260" w:lineRule="exact"/>
        <w:ind w:firstLineChars="100" w:firstLine="199"/>
        <w:rPr>
          <w:rFonts w:asciiTheme="minorEastAsia" w:eastAsiaTheme="minorEastAsia" w:hAnsiTheme="minorEastAsia"/>
          <w:color w:val="000000" w:themeColor="text1"/>
          <w:sz w:val="22"/>
          <w:szCs w:val="22"/>
        </w:rPr>
      </w:pPr>
    </w:p>
    <w:p w14:paraId="07BDDBDF" w14:textId="77777777" w:rsidR="00EF1479" w:rsidRPr="00837A46" w:rsidRDefault="00EF1479" w:rsidP="00EF1479">
      <w:pPr>
        <w:jc w:val="center"/>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F1479" w:rsidRPr="00837A46" w14:paraId="64C3262B" w14:textId="77777777" w:rsidTr="00EF1479">
        <w:tc>
          <w:tcPr>
            <w:tcW w:w="9836" w:type="dxa"/>
            <w:shd w:val="clear" w:color="auto" w:fill="auto"/>
          </w:tcPr>
          <w:p w14:paraId="19A8A326" w14:textId="77777777" w:rsidR="00EF1479" w:rsidRPr="00837A46" w:rsidRDefault="00EF1479" w:rsidP="00EF1479">
            <w:pPr>
              <w:snapToGrid w:val="0"/>
              <w:spacing w:line="220" w:lineRule="exact"/>
              <w:rPr>
                <w:rFonts w:asciiTheme="minorEastAsia" w:eastAsiaTheme="minorEastAsia" w:hAnsiTheme="minorEastAsia"/>
                <w:snapToGrid w:val="0"/>
                <w:color w:val="000000" w:themeColor="text1"/>
                <w:sz w:val="22"/>
                <w:szCs w:val="22"/>
              </w:rPr>
            </w:pPr>
            <w:r w:rsidRPr="00837A46">
              <w:rPr>
                <w:rFonts w:asciiTheme="minorEastAsia" w:eastAsiaTheme="minorEastAsia" w:hAnsiTheme="minorEastAsia" w:hint="eastAsia"/>
                <w:snapToGrid w:val="0"/>
                <w:color w:val="000000" w:themeColor="text1"/>
                <w:sz w:val="22"/>
                <w:szCs w:val="22"/>
              </w:rPr>
              <w:t>（介護保険法第９４条第３項）</w:t>
            </w:r>
          </w:p>
          <w:p w14:paraId="7587B7ED"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一　当該介護老人保健施設を開設しようとする者が、地方公共団体、医療法人、社会福祉法人その他厚生労働大臣が定める者でないとき。</w:t>
            </w:r>
          </w:p>
          <w:p w14:paraId="72A7F81B"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二　当該介護老人保健施設が第９７条第１項に規定する療養室、診察室及び機能訓練室並びに都道府県の条例で定める施設又は同条第２項の厚生労働省令及び都道府県の条例で定める人員を有しないとき。</w:t>
            </w:r>
          </w:p>
          <w:p w14:paraId="30E60B23"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三　第９７条第３項に規定する介護老人保健施設の設備及び運営に関する基準に従って適正な介護老人保健施設の運営をすることができないと認められるとき。</w:t>
            </w:r>
          </w:p>
          <w:p w14:paraId="044603C7"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四　申請者が、禁錮以上の刑に処せられ、その執行を終わり、又は執行を受けることがなくなるまでの者であるとき。</w:t>
            </w:r>
          </w:p>
          <w:p w14:paraId="0D0B9667"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095AE3C"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五の二　申請者が、労働に関する法律の規定であって政令で定めるものにより罰金の刑に処せられ、その執行を終わり、又は執行を受けることがなくなるまでの者であるとき。</w:t>
            </w:r>
          </w:p>
          <w:p w14:paraId="5949EBD8"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03E99237"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六　申請者が、第１０４条第１項又は第１１５条の３５第６項の規定により許可を取り消され、その取消しの日から起算して５年を経過しない者（当該許可を取り消された者が法人である場合においては、当該取消しの処分に係る行政手続法第１５条の規定による通知があった日前６０日以内に当該法人の役員又はその開設した介護老人保健施設の管理者であった者で当該取消しの日から起算して５年を経過しないものを含み、当該許可を取り消された者が第１号の厚生労働大臣が定める者のうち法人でないものである場合においては、当該通知があった日前６０日以内に当該者の開設した介護老人保健施設の管理者であった者で当該取消しの日から起算して５年を経過しないものを含む。）であるとき。ただし、当該許可の取消しが、介護老人保健施設の許可の取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w:t>
            </w:r>
            <w:r w:rsidRPr="00837A46">
              <w:rPr>
                <w:rFonts w:asciiTheme="minorEastAsia" w:eastAsiaTheme="minorEastAsia" w:hAnsiTheme="minorEastAsia" w:hint="eastAsia"/>
                <w:color w:val="000000" w:themeColor="text1"/>
                <w:kern w:val="0"/>
                <w:sz w:val="22"/>
                <w:szCs w:val="22"/>
              </w:rPr>
              <w:lastRenderedPageBreak/>
              <w:t>であると認められるものとして厚生労働省令で定めるものに該当する場合を除く。</w:t>
            </w:r>
          </w:p>
          <w:p w14:paraId="329B0C2B"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七　申請者が、第１０４条第１項又は第１１５条の３５第６項の規定による許可の取消しの処分に係る行政手続法第１５条の規定による通知があった日から当該処分をする日又は処分をしないことを決定する日までの間に第９９条第２項の規定による廃止の届出をした者（当該廃止について相当の理由がある者を除く。）で、当該届出の日から起算して５年を経過しないものであるとき。</w:t>
            </w:r>
          </w:p>
          <w:p w14:paraId="012E8C57"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七の二　申請者が、第１００条第１項の規定による検査が行われた日から聴聞決定予定日（当該検査の結果に基づき第１０４条第１項の規定による許可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９９条第２項の規定による廃止の届出をした者（当該廃止について相当の理由がある者を除く。）で、当該届出の日から起算して５年を経過しないものであるとき。</w:t>
            </w:r>
          </w:p>
          <w:p w14:paraId="71CA9A5A"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八　第７号に規定する期間内に第９９条第２項の規定による廃止の届出があった場合において、申請者が、同号の通知の日前６０日以内に当該届出に係る法人（当該廃止について相当の理由がある法人を除く。）の役員若しくはその開設した介護老人保健施設の管理者又は当該届出に係る第１号の厚生労働大臣が定める者のうち法人でないもの（当該廃止について相当の理由がある者を除く。）の開設した介護老人保健施設の管理者であった者で、当該届出の日から起算して５年を経過しないものであるとき。</w:t>
            </w:r>
          </w:p>
          <w:p w14:paraId="04906A1B"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九　申請者が、許可の申請前５年以内に居宅サービス等に関し不正又は著しく不当な行為をした者であるとき。</w:t>
            </w:r>
          </w:p>
          <w:p w14:paraId="3343531E" w14:textId="77777777" w:rsidR="00EF1479" w:rsidRPr="00837A46" w:rsidRDefault="00EF1479" w:rsidP="00EF1479">
            <w:pPr>
              <w:ind w:leftChars="100" w:left="418" w:hangingChars="100" w:hanging="199"/>
              <w:rPr>
                <w:rFonts w:asciiTheme="minorEastAsia" w:eastAsiaTheme="minorEastAsia" w:hAnsiTheme="minorEastAsia"/>
                <w:color w:val="000000" w:themeColor="text1"/>
                <w:kern w:val="0"/>
                <w:sz w:val="22"/>
                <w:szCs w:val="22"/>
              </w:rPr>
            </w:pPr>
            <w:r w:rsidRPr="00837A46">
              <w:rPr>
                <w:rFonts w:asciiTheme="minorEastAsia" w:eastAsiaTheme="minorEastAsia" w:hAnsiTheme="minorEastAsia" w:hint="eastAsia"/>
                <w:color w:val="000000" w:themeColor="text1"/>
                <w:kern w:val="0"/>
                <w:sz w:val="22"/>
                <w:szCs w:val="22"/>
              </w:rPr>
              <w:t>十　申請者が、法人で、その役員等のうちに第４号から前号までのいずれかに該当する者のあるものであるとき。</w:t>
            </w:r>
          </w:p>
          <w:p w14:paraId="38D8806A" w14:textId="77777777" w:rsidR="00EF1479" w:rsidRPr="00837A46" w:rsidRDefault="00EF1479" w:rsidP="00EF1479">
            <w:pPr>
              <w:snapToGrid w:val="0"/>
              <w:spacing w:line="260" w:lineRule="exact"/>
              <w:ind w:leftChars="86" w:left="387" w:hangingChars="100" w:hanging="199"/>
              <w:rPr>
                <w:rFonts w:asciiTheme="minorEastAsia" w:eastAsiaTheme="minorEastAsia" w:hAnsiTheme="minorEastAsia"/>
                <w:color w:val="000000" w:themeColor="text1"/>
                <w:sz w:val="22"/>
                <w:szCs w:val="22"/>
              </w:rPr>
            </w:pPr>
            <w:r w:rsidRPr="00837A46">
              <w:rPr>
                <w:rFonts w:asciiTheme="minorEastAsia" w:eastAsiaTheme="minorEastAsia" w:hAnsiTheme="minorEastAsia" w:hint="eastAsia"/>
                <w:color w:val="000000" w:themeColor="text1"/>
                <w:kern w:val="0"/>
                <w:sz w:val="22"/>
                <w:szCs w:val="22"/>
              </w:rPr>
              <w:t>十一　申請者が、第１号の厚生労働大臣が定める者のうち法人でないもので、その事業所を管理する者その他の政令で定める使用人のうちに第４号から第９号までのいずれかに該当する者のあるものであるとき。</w:t>
            </w:r>
          </w:p>
        </w:tc>
      </w:tr>
    </w:tbl>
    <w:p w14:paraId="46617208" w14:textId="7816B89E" w:rsidR="00EF1479" w:rsidRPr="00837A46" w:rsidRDefault="00EF1479" w:rsidP="00EF1479">
      <w:pPr>
        <w:snapToGrid w:val="0"/>
        <w:spacing w:line="260" w:lineRule="exact"/>
        <w:rPr>
          <w:rFonts w:hint="eastAsia"/>
          <w:color w:val="000000" w:themeColor="text1"/>
        </w:rPr>
      </w:pPr>
      <w:bookmarkStart w:id="0" w:name="_GoBack"/>
      <w:bookmarkEnd w:id="0"/>
    </w:p>
    <w:sectPr w:rsidR="00EF1479" w:rsidRPr="00837A46" w:rsidSect="00253C4E">
      <w:pgSz w:w="11906" w:h="16838" w:code="9"/>
      <w:pgMar w:top="1134"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53C4E"/>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5A44E-3C76-4023-A412-53A4B543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150</cp:revision>
  <cp:lastPrinted>2025-02-20T07:34:00Z</cp:lastPrinted>
  <dcterms:created xsi:type="dcterms:W3CDTF">2022-02-09T01:34:00Z</dcterms:created>
  <dcterms:modified xsi:type="dcterms:W3CDTF">2025-03-10T02:12:00Z</dcterms:modified>
</cp:coreProperties>
</file>